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AE82" w14:textId="77777777" w:rsidR="00E01F3C" w:rsidRDefault="00E01F3C" w:rsidP="00787E9F">
      <w:pPr>
        <w:pStyle w:val="Title"/>
        <w:spacing w:after="0"/>
        <w:jc w:val="center"/>
        <w:rPr>
          <w:b/>
          <w:sz w:val="40"/>
          <w:szCs w:val="44"/>
        </w:rPr>
      </w:pPr>
      <w:bookmarkStart w:id="0" w:name="_Toc428358653"/>
    </w:p>
    <w:p w14:paraId="1F3E0B68" w14:textId="2B476AE6" w:rsidR="00E01F3C" w:rsidRDefault="00E01F3C" w:rsidP="00787E9F">
      <w:pPr>
        <w:pStyle w:val="Title"/>
        <w:spacing w:after="0"/>
        <w:jc w:val="center"/>
        <w:rPr>
          <w:b/>
          <w:sz w:val="40"/>
          <w:szCs w:val="44"/>
        </w:rPr>
      </w:pPr>
      <w:r>
        <w:rPr>
          <w:rFonts w:cs="Arial"/>
          <w:noProof/>
          <w:sz w:val="20"/>
          <w:szCs w:val="20"/>
        </w:rPr>
        <w:drawing>
          <wp:inline distT="0" distB="0" distL="0" distR="0" wp14:anchorId="6DDCC8D4" wp14:editId="36262B96">
            <wp:extent cx="2877943" cy="752475"/>
            <wp:effectExtent l="0" t="0" r="0" b="0"/>
            <wp:docPr id="6" name="Picture 6" descr="Going PRO Talen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ingPROinMI_Talent Fund logo-01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273" cy="754653"/>
                    </a:xfrm>
                    <a:prstGeom prst="rect">
                      <a:avLst/>
                    </a:prstGeom>
                  </pic:spPr>
                </pic:pic>
              </a:graphicData>
            </a:graphic>
          </wp:inline>
        </w:drawing>
      </w:r>
    </w:p>
    <w:p w14:paraId="35D471F0" w14:textId="77777777" w:rsidR="00E01F3C" w:rsidRDefault="00E01F3C" w:rsidP="00787E9F">
      <w:pPr>
        <w:pStyle w:val="Title"/>
        <w:spacing w:after="0"/>
        <w:jc w:val="center"/>
        <w:rPr>
          <w:b/>
          <w:sz w:val="40"/>
          <w:szCs w:val="44"/>
        </w:rPr>
      </w:pPr>
    </w:p>
    <w:p w14:paraId="47F033AB" w14:textId="77777777" w:rsidR="00E01F3C" w:rsidRDefault="00E01F3C" w:rsidP="00787E9F">
      <w:pPr>
        <w:pStyle w:val="Title"/>
        <w:spacing w:after="0"/>
        <w:jc w:val="center"/>
        <w:rPr>
          <w:b/>
          <w:sz w:val="40"/>
          <w:szCs w:val="44"/>
        </w:rPr>
      </w:pPr>
    </w:p>
    <w:p w14:paraId="2567E493" w14:textId="64FB023B" w:rsidR="00347492" w:rsidRPr="00436E68" w:rsidRDefault="001B721E" w:rsidP="00787E9F">
      <w:pPr>
        <w:pStyle w:val="Title"/>
        <w:spacing w:after="0"/>
        <w:jc w:val="center"/>
        <w:rPr>
          <w:b/>
          <w:sz w:val="40"/>
          <w:szCs w:val="44"/>
        </w:rPr>
      </w:pPr>
      <w:r w:rsidRPr="00436E68">
        <w:rPr>
          <w:b/>
          <w:sz w:val="40"/>
          <w:szCs w:val="44"/>
        </w:rPr>
        <w:t>Going PRO Talent</w:t>
      </w:r>
      <w:r w:rsidR="00347492" w:rsidRPr="00436E68">
        <w:rPr>
          <w:b/>
          <w:sz w:val="40"/>
          <w:szCs w:val="44"/>
        </w:rPr>
        <w:t xml:space="preserve"> Fund</w:t>
      </w:r>
    </w:p>
    <w:p w14:paraId="0DFE26D1" w14:textId="77777777" w:rsidR="00C1177D" w:rsidRDefault="00C1177D" w:rsidP="00C1177D">
      <w:pPr>
        <w:pStyle w:val="Heading1"/>
      </w:pPr>
    </w:p>
    <w:p w14:paraId="7A2D16B3" w14:textId="4950BF78" w:rsidR="00C1177D" w:rsidRDefault="00C1177D" w:rsidP="00C1177D">
      <w:pPr>
        <w:pStyle w:val="Heading1"/>
      </w:pPr>
      <w:r w:rsidRPr="00C1177D">
        <w:t>Fiscal Year 2021</w:t>
      </w:r>
    </w:p>
    <w:p w14:paraId="55348E05" w14:textId="6A23CAEF" w:rsidR="00E01F3C" w:rsidRPr="00C1177D" w:rsidRDefault="00FE0012" w:rsidP="00C1177D">
      <w:pPr>
        <w:pStyle w:val="Heading1"/>
        <w:sectPr w:rsidR="00E01F3C" w:rsidRPr="00C1177D" w:rsidSect="006038DB">
          <w:headerReference w:type="default" r:id="rId9"/>
          <w:footerReference w:type="default" r:id="rId10"/>
          <w:pgSz w:w="12240" w:h="15840"/>
          <w:pgMar w:top="1008" w:right="1008" w:bottom="1008" w:left="1008" w:header="720" w:footer="389" w:gutter="0"/>
          <w:cols w:space="720"/>
          <w:docGrid w:linePitch="600" w:charSpace="32768"/>
        </w:sectPr>
      </w:pPr>
      <w:r w:rsidRPr="00C1177D">
        <w:t>Employer Guide</w:t>
      </w:r>
      <w:r w:rsidR="00347492" w:rsidRPr="00C1177D">
        <w:t xml:space="preserve"> </w:t>
      </w:r>
    </w:p>
    <w:p w14:paraId="4E1177DE" w14:textId="5F4AD407" w:rsidR="00C1177D" w:rsidRPr="001A2C1B" w:rsidRDefault="009C7EBE" w:rsidP="009C7EBE">
      <w:pPr>
        <w:tabs>
          <w:tab w:val="center" w:pos="5112"/>
          <w:tab w:val="left" w:pos="7950"/>
        </w:tabs>
        <w:rPr>
          <w:rFonts w:cs="Arial"/>
          <w:bCs/>
          <w:i/>
          <w:iCs/>
          <w:sz w:val="44"/>
          <w:szCs w:val="44"/>
        </w:rPr>
      </w:pPr>
      <w:r>
        <w:rPr>
          <w:rFonts w:cs="Arial"/>
          <w:bCs/>
          <w:i/>
          <w:iCs/>
          <w:sz w:val="44"/>
          <w:szCs w:val="44"/>
        </w:rPr>
        <w:tab/>
      </w:r>
      <w:r w:rsidR="00C1177D" w:rsidRPr="001A2C1B">
        <w:rPr>
          <w:rFonts w:cs="Arial"/>
          <w:bCs/>
          <w:i/>
          <w:iCs/>
          <w:sz w:val="44"/>
          <w:szCs w:val="44"/>
        </w:rPr>
        <w:t>Version 10.</w:t>
      </w:r>
      <w:r>
        <w:rPr>
          <w:rFonts w:cs="Arial"/>
          <w:bCs/>
          <w:i/>
          <w:iCs/>
          <w:sz w:val="44"/>
          <w:szCs w:val="44"/>
        </w:rPr>
        <w:t>20</w:t>
      </w:r>
      <w:r w:rsidR="00C1177D" w:rsidRPr="001A2C1B">
        <w:rPr>
          <w:rFonts w:cs="Arial"/>
          <w:bCs/>
          <w:i/>
          <w:iCs/>
          <w:sz w:val="44"/>
          <w:szCs w:val="44"/>
        </w:rPr>
        <w:t>.20</w:t>
      </w:r>
      <w:r>
        <w:rPr>
          <w:rFonts w:cs="Arial"/>
          <w:bCs/>
          <w:i/>
          <w:iCs/>
          <w:sz w:val="44"/>
          <w:szCs w:val="44"/>
        </w:rPr>
        <w:t>20</w:t>
      </w:r>
      <w:r>
        <w:rPr>
          <w:rFonts w:cs="Arial"/>
          <w:bCs/>
          <w:i/>
          <w:iCs/>
          <w:sz w:val="44"/>
          <w:szCs w:val="44"/>
        </w:rPr>
        <w:tab/>
      </w:r>
    </w:p>
    <w:p w14:paraId="4F72FB33" w14:textId="43F97CC6" w:rsidR="00E01F3C" w:rsidRDefault="00E01F3C" w:rsidP="00C1177D">
      <w:pPr>
        <w:pStyle w:val="Heading1"/>
      </w:pPr>
    </w:p>
    <w:p w14:paraId="5C40031D" w14:textId="0BD99323" w:rsidR="00E01F3C" w:rsidRDefault="00E01F3C">
      <w:pPr>
        <w:suppressAutoHyphens w:val="0"/>
        <w:rPr>
          <w:rFonts w:cs="Arial"/>
          <w:b/>
          <w:bCs/>
          <w:kern w:val="32"/>
          <w:sz w:val="40"/>
          <w:szCs w:val="36"/>
        </w:rPr>
      </w:pPr>
      <w:r>
        <w:rPr>
          <w:b/>
          <w:bCs/>
          <w:noProof/>
          <w:color w:val="003E51"/>
          <w:sz w:val="40"/>
          <w:szCs w:val="40"/>
        </w:rPr>
        <mc:AlternateContent>
          <mc:Choice Requires="wps">
            <w:drawing>
              <wp:anchor distT="0" distB="0" distL="114300" distR="114300" simplePos="0" relativeHeight="251659264" behindDoc="0" locked="0" layoutInCell="1" allowOverlap="1" wp14:anchorId="77C60851" wp14:editId="2D9872CA">
                <wp:simplePos x="0" y="0"/>
                <wp:positionH relativeFrom="margin">
                  <wp:align>left</wp:align>
                </wp:positionH>
                <wp:positionV relativeFrom="paragraph">
                  <wp:posOffset>2456180</wp:posOffset>
                </wp:positionV>
                <wp:extent cx="6637020" cy="1066800"/>
                <wp:effectExtent l="0" t="0" r="11430" b="19050"/>
                <wp:wrapSquare wrapText="bothSides"/>
                <wp:docPr id="4" name="Rectangle 4"/>
                <wp:cNvGraphicFramePr/>
                <a:graphic xmlns:a="http://schemas.openxmlformats.org/drawingml/2006/main">
                  <a:graphicData uri="http://schemas.microsoft.com/office/word/2010/wordprocessingShape">
                    <wps:wsp>
                      <wps:cNvSpPr/>
                      <wps:spPr>
                        <a:xfrm>
                          <a:off x="0" y="0"/>
                          <a:ext cx="6637020" cy="10668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ED0BD9" id="Rectangle 4" o:spid="_x0000_s1026" style="position:absolute;margin-left:0;margin-top:193.4pt;width:522.6pt;height:8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gSkQIAAK8FAAAOAAAAZHJzL2Uyb0RvYy54bWysVMFu2zAMvQ/YPwi6r3ayNO2COkWQIsOA&#10;oi3aDj0rshQbkEWNUuJkXz9KdtyuLXYodpFFkXwkn0leXO4bw3YKfQ224KOTnDNlJZS13RT85+Pq&#10;yzlnPghbCgNWFfygPL+cf/500bqZGkMFplTICMT6WesKXoXgZlnmZaUa4U/AKUtKDdiIQCJushJF&#10;S+iNycZ5Ps1awNIhSOU9vV51Sj5P+ForGW619iowU3DKLaQT07mOZza/ELMNClfVsk9DfCCLRtSW&#10;gg5QVyIItsX6DVRTSwQPOpxIaDLQupYq1UDVjPJX1TxUwqlUC5Hj3UCT/3+w8mZ3h6wuCz7hzIqG&#10;ftE9kSbsxig2ifS0zs/I6sHdYS95usZa9xqb+KUq2D5RehgoVfvAJD1Op1/P8jExL0k3yqfT8zyR&#10;nj27O/Thu4KGxUvBkcInKsXu2gcKSaZHkxjNg6nLVW1MEnCzXhpkO0H/d7Va5gP6X2bGfsyTQkfX&#10;LHLQVZ1u4WBUBDT2Xmkij+ocp5RT26ohISGlsmHUqSpRqi7PU8rySMLgkepMgBFZU30Ddg8QR+It&#10;dkdQbx9dVer6wTn/V2Kd8+CRIoMNg3NTW8D3AAxV1Ufu7I8kddREltZQHqi1ELqZ806uavrB18KH&#10;O4E0ZNQUtDjCLR3aQFtw6G+cVYC/33uP9tT7pOWspaEtuP+1Fag4Mz8sTcW30WQSpzwJk9Oz2Hj4&#10;UrN+qbHbZgnUNyNaUU6ma7QP5njVCM0T7ZdFjEoqYSXFLrgMeBSWoVsmtKGkWiySGU22E+HaPjgZ&#10;wSOrsYEf908CXd/lgQbkBo4DLmavmr2zjZ4WFtsAuk6T8MxrzzdthdQ4/QaLa+elnKye9+z8DwAA&#10;AP//AwBQSwMEFAAGAAgAAAAhALUOGDvgAAAACQEAAA8AAABkcnMvZG93bnJldi54bWxMj8FOwzAQ&#10;RO9I/IO1SFwQtWmbEkI2FUVCqDcokejRjZckIl5Hsdumf497osfVrGbey5ej7cSBBt86RniYKBDE&#10;lTMt1wjl19t9CsIHzUZ3jgnhRB6WxfVVrjPjjvxJh02oRSxhn2mEJoQ+k9JXDVntJ64njtmPG6wO&#10;8RxqaQZ9jOW2k1OlFtLqluNCo3t6baj63ewtQk932/V69V0+utXTRzlT6rR9V4i3N+PLM4hAY/h/&#10;hjN+RIciMu3cno0XHUIUCQizdBEFzrGaJ1MQO4Qkmacgi1xeGhR/AAAA//8DAFBLAQItABQABgAI&#10;AAAAIQC2gziS/gAAAOEBAAATAAAAAAAAAAAAAAAAAAAAAABbQ29udGVudF9UeXBlc10ueG1sUEsB&#10;Ai0AFAAGAAgAAAAhADj9If/WAAAAlAEAAAsAAAAAAAAAAAAAAAAALwEAAF9yZWxzLy5yZWxzUEsB&#10;Ai0AFAAGAAgAAAAhAA/w6BKRAgAArwUAAA4AAAAAAAAAAAAAAAAALgIAAGRycy9lMm9Eb2MueG1s&#10;UEsBAi0AFAAGAAgAAAAhALUOGDvgAAAACQEAAA8AAAAAAAAAAAAAAAAA6wQAAGRycy9kb3ducmV2&#10;LnhtbFBLBQYAAAAABAAEAPMAAAD4BQAAAAA=&#10;" fillcolor="#ffc000" strokecolor="#ffc000" strokeweight="1.25pt">
                <w10:wrap type="square" anchorx="margin"/>
              </v:rect>
            </w:pict>
          </mc:Fallback>
        </mc:AlternateContent>
      </w:r>
      <w:r>
        <w:br w:type="page"/>
      </w:r>
    </w:p>
    <w:bookmarkEnd w:id="0"/>
    <w:p w14:paraId="091BA9EC" w14:textId="635F6E16" w:rsidR="00E44A79" w:rsidRPr="00E01F3C" w:rsidRDefault="006038DB" w:rsidP="00E01F3C">
      <w:pPr>
        <w:suppressAutoHyphens w:val="0"/>
        <w:rPr>
          <w:b/>
          <w:bCs/>
        </w:rPr>
      </w:pPr>
      <w:r w:rsidRPr="00E01F3C">
        <w:rPr>
          <w:b/>
          <w:bCs/>
        </w:rPr>
        <w:lastRenderedPageBreak/>
        <w:t>P</w:t>
      </w:r>
      <w:r w:rsidR="001B721E" w:rsidRPr="00E01F3C">
        <w:rPr>
          <w:b/>
          <w:bCs/>
        </w:rPr>
        <w:t>urpose</w:t>
      </w:r>
    </w:p>
    <w:p w14:paraId="055286C6" w14:textId="4A29ADB8" w:rsidR="00436E68" w:rsidRDefault="001B721E" w:rsidP="00E44A79">
      <w:pPr>
        <w:spacing w:after="0" w:line="240" w:lineRule="auto"/>
      </w:pPr>
      <w:r w:rsidRPr="00436E68">
        <w:t xml:space="preserve">The Going PRO Talent Fund (Talent Fund) provides competitive awards to employers to assist in training, </w:t>
      </w:r>
      <w:r w:rsidR="00AE2C8B" w:rsidRPr="00436E68">
        <w:t>developing,</w:t>
      </w:r>
      <w:r w:rsidRPr="00436E68">
        <w:t xml:space="preserve"> and retaining current and new employees.  It helps to ensure Michigan’s employers have the talent they need to compete and grow, and </w:t>
      </w:r>
      <w:r w:rsidRPr="00E13918">
        <w:t>individuals have the skills they need for in-demand jobs. Going PRO Talent Fund-supported training expands and improves employee</w:t>
      </w:r>
      <w:r w:rsidR="006A59C4" w:rsidRPr="00E13918">
        <w:t>s’</w:t>
      </w:r>
      <w:r w:rsidRPr="00E13918">
        <w:t xml:space="preserve"> skills and develops </w:t>
      </w:r>
      <w:r w:rsidR="00146EE9" w:rsidRPr="00E13918">
        <w:t>their</w:t>
      </w:r>
      <w:r w:rsidRPr="00E13918">
        <w:t xml:space="preserve"> opportunities for growth or promotion within the company and for economic advancement</w:t>
      </w:r>
      <w:r w:rsidR="00E44A79" w:rsidRPr="00E13918">
        <w:t>.</w:t>
      </w:r>
    </w:p>
    <w:p w14:paraId="4A090AB5" w14:textId="77777777" w:rsidR="00E44A79" w:rsidRPr="00436E68" w:rsidRDefault="00E44A79" w:rsidP="00E44A79">
      <w:pPr>
        <w:spacing w:after="0" w:line="240" w:lineRule="auto"/>
      </w:pPr>
    </w:p>
    <w:p w14:paraId="57ECA51C" w14:textId="37CADE11" w:rsidR="001B721E" w:rsidRDefault="001B721E" w:rsidP="00E44A79">
      <w:pPr>
        <w:spacing w:after="0" w:line="240" w:lineRule="auto"/>
      </w:pPr>
      <w:r w:rsidRPr="00436E68">
        <w:t xml:space="preserve">The Going PRO Talent Fund is designed to create public-private partnerships with employers to develop training models that adapt in real time with changing employer demand. Training must be completed within one year from the date of the award and lead to a credential for a skill that is transferable and recognized by industry.  Employers who request funding must actively participate in the development of the training and must commit to retaining individuals at the completion of training. </w:t>
      </w:r>
    </w:p>
    <w:p w14:paraId="2C86F778" w14:textId="77777777" w:rsidR="00E44A79" w:rsidRPr="00436E68" w:rsidRDefault="00E44A79" w:rsidP="00E44A79">
      <w:pPr>
        <w:spacing w:after="0" w:line="240" w:lineRule="auto"/>
      </w:pPr>
    </w:p>
    <w:p w14:paraId="50D07755" w14:textId="4DC32A5E" w:rsidR="00C42C0D" w:rsidRDefault="001B721E" w:rsidP="00E44A79">
      <w:pPr>
        <w:spacing w:after="0" w:line="240" w:lineRule="auto"/>
      </w:pPr>
      <w:r w:rsidRPr="00436E68">
        <w:t>As a result of individuals being trained and promoted, vacancies should be filled by individuals recruited with the assistance of the local M</w:t>
      </w:r>
      <w:r w:rsidR="004648CF">
        <w:t xml:space="preserve">ichigan </w:t>
      </w:r>
      <w:r w:rsidRPr="00436E68">
        <w:t>W</w:t>
      </w:r>
      <w:r w:rsidR="004648CF">
        <w:t xml:space="preserve">orks! </w:t>
      </w:r>
      <w:r w:rsidRPr="00436E68">
        <w:t>A</w:t>
      </w:r>
      <w:r w:rsidR="004648CF">
        <w:t>gency (MWA)</w:t>
      </w:r>
      <w:r w:rsidRPr="00436E68">
        <w:t xml:space="preserve">.  </w:t>
      </w:r>
      <w:r w:rsidR="00C02210" w:rsidRPr="00C02210">
        <w:t xml:space="preserve">Additionally, due to the challenges finding the skilled talent to fill jobs, companies are encouraged to expand their recruitment to include individuals within </w:t>
      </w:r>
      <w:hyperlink w:anchor="Targeted_Populations" w:history="1">
        <w:r w:rsidR="00147CE1" w:rsidRPr="00077848">
          <w:rPr>
            <w:rStyle w:val="Hyperlink"/>
          </w:rPr>
          <w:t>Targeted Populations</w:t>
        </w:r>
      </w:hyperlink>
      <w:r w:rsidR="00C42C0D" w:rsidRPr="00436E68">
        <w:t>.</w:t>
      </w:r>
    </w:p>
    <w:p w14:paraId="687ECF51" w14:textId="45E98D2C" w:rsidR="00E44A79" w:rsidRPr="00436E68" w:rsidRDefault="00E44A79" w:rsidP="00E44A79">
      <w:pPr>
        <w:spacing w:after="0" w:line="240" w:lineRule="auto"/>
      </w:pPr>
    </w:p>
    <w:p w14:paraId="63E455A7" w14:textId="2144DF7A" w:rsidR="00F81B01" w:rsidRDefault="001B721E" w:rsidP="00E44A79">
      <w:pPr>
        <w:spacing w:after="0" w:line="240" w:lineRule="auto"/>
        <w:rPr>
          <w:rStyle w:val="SubtleEmphasis"/>
        </w:rPr>
      </w:pPr>
      <w:r w:rsidRPr="00436E68">
        <w:rPr>
          <w:rStyle w:val="SubtleEmphasis"/>
        </w:rPr>
        <w:t>The Going PRO Talent Fund may not be used to offset current tuition reimbursement programs.</w:t>
      </w:r>
    </w:p>
    <w:p w14:paraId="059D0DB6" w14:textId="77777777" w:rsidR="00E44A79" w:rsidRPr="00E44A79" w:rsidRDefault="007A52D5" w:rsidP="00F263E2">
      <w:pPr>
        <w:pStyle w:val="Heading2"/>
      </w:pPr>
      <w:bookmarkStart w:id="2" w:name="_Toc428358654"/>
      <w:bookmarkStart w:id="3" w:name="Key_Partners"/>
      <w:r w:rsidRPr="00436E68">
        <w:t>Key Partners</w:t>
      </w:r>
      <w:bookmarkEnd w:id="2"/>
      <w:bookmarkEnd w:id="3"/>
    </w:p>
    <w:p w14:paraId="7523A21B" w14:textId="684A35B6" w:rsidR="001B721E" w:rsidRDefault="001B721E" w:rsidP="00E44A79">
      <w:pPr>
        <w:spacing w:after="0" w:line="240" w:lineRule="auto"/>
      </w:pPr>
      <w:r w:rsidRPr="00436E68">
        <w:t xml:space="preserve">The </w:t>
      </w:r>
      <w:r w:rsidR="003960E4" w:rsidRPr="003960E4">
        <w:t>Michigan Department of Labor and Economic Opportunity</w:t>
      </w:r>
      <w:r w:rsidR="00CC033C">
        <w:t xml:space="preserve">, </w:t>
      </w:r>
      <w:r w:rsidR="003960E4" w:rsidRPr="003960E4">
        <w:t>Workforce Development (</w:t>
      </w:r>
      <w:r w:rsidR="0036361B">
        <w:t>LEO-WD</w:t>
      </w:r>
      <w:r w:rsidR="003960E4" w:rsidRPr="003960E4">
        <w:t xml:space="preserve">) </w:t>
      </w:r>
      <w:r w:rsidRPr="00436E68">
        <w:t xml:space="preserve">awards the funds to employers through Michigan’s workforce system, the </w:t>
      </w:r>
      <w:hyperlink r:id="rId11" w:tgtFrame="_blank" w:history="1">
        <w:r w:rsidRPr="00436E68">
          <w:rPr>
            <w:rStyle w:val="Hyperlink"/>
          </w:rPr>
          <w:t>Michigan Works! Agencies</w:t>
        </w:r>
      </w:hyperlink>
      <w:r w:rsidRPr="00436E68">
        <w:t xml:space="preserve"> (MWA).  The local MWA is responsible for submitting applications to </w:t>
      </w:r>
      <w:r w:rsidR="0036361B">
        <w:t>LEO-WD</w:t>
      </w:r>
      <w:r w:rsidRPr="00436E68">
        <w:t xml:space="preserve"> on behalf of the employers to ensure all available funding (federal, state, local, private) is identified and utilized in a strategic, braided manner.  If an application is approved, the MWA is then responsible for management and oversight of the award.  Payments are made on a reimbursement basis after all required documentation is submitted to the MWA.</w:t>
      </w:r>
    </w:p>
    <w:p w14:paraId="730EDF57" w14:textId="77777777" w:rsidR="00E44A79" w:rsidRPr="00436E68" w:rsidRDefault="00E44A79" w:rsidP="00E44A79">
      <w:pPr>
        <w:spacing w:after="0" w:line="240" w:lineRule="auto"/>
      </w:pPr>
    </w:p>
    <w:p w14:paraId="1C9AFE6D" w14:textId="25237FC3" w:rsidR="001B721E" w:rsidRPr="00436E68" w:rsidRDefault="001B721E" w:rsidP="00E44A79">
      <w:pPr>
        <w:spacing w:after="0" w:line="240" w:lineRule="auto"/>
      </w:pPr>
      <w:r w:rsidRPr="00436E68">
        <w:t xml:space="preserve">Any of the following partners can identify eligible employers that have a documented need for recruitment and/or development of talent. However, final project approval lies with </w:t>
      </w:r>
      <w:r w:rsidR="0036361B">
        <w:t>LEO-WD</w:t>
      </w:r>
      <w:r w:rsidRPr="00436E68">
        <w:t>.</w:t>
      </w:r>
    </w:p>
    <w:p w14:paraId="011F4BC8" w14:textId="1859D9B0" w:rsidR="001B721E" w:rsidRPr="00436E68" w:rsidRDefault="001B721E" w:rsidP="00FE61EC">
      <w:pPr>
        <w:pStyle w:val="ListParagraph"/>
        <w:numPr>
          <w:ilvl w:val="0"/>
          <w:numId w:val="3"/>
        </w:numPr>
        <w:spacing w:after="0" w:line="240" w:lineRule="auto"/>
      </w:pPr>
      <w:r w:rsidRPr="00436E68">
        <w:t>MWAs as the lead partner</w:t>
      </w:r>
    </w:p>
    <w:p w14:paraId="28AAE344" w14:textId="77777777" w:rsidR="001B721E" w:rsidRPr="00436E68" w:rsidRDefault="001B721E" w:rsidP="00FE61EC">
      <w:pPr>
        <w:pStyle w:val="ListParagraph"/>
        <w:numPr>
          <w:ilvl w:val="0"/>
          <w:numId w:val="3"/>
        </w:numPr>
        <w:spacing w:after="0" w:line="240" w:lineRule="auto"/>
      </w:pPr>
      <w:r w:rsidRPr="00436E68">
        <w:t>Michigan Economic Development Corporation (MEDC)</w:t>
      </w:r>
    </w:p>
    <w:p w14:paraId="3EDD769B" w14:textId="77777777" w:rsidR="001B721E" w:rsidRPr="00834CD0" w:rsidRDefault="001B721E" w:rsidP="00FE61EC">
      <w:pPr>
        <w:pStyle w:val="ListParagraph"/>
        <w:numPr>
          <w:ilvl w:val="0"/>
          <w:numId w:val="3"/>
        </w:numPr>
        <w:spacing w:after="0" w:line="240" w:lineRule="auto"/>
      </w:pPr>
      <w:r w:rsidRPr="00436E68">
        <w:t xml:space="preserve">Local </w:t>
      </w:r>
      <w:r w:rsidRPr="00834CD0">
        <w:t>economic develop</w:t>
      </w:r>
      <w:r w:rsidR="006A3865" w:rsidRPr="00834CD0">
        <w:t>ment organizations</w:t>
      </w:r>
    </w:p>
    <w:p w14:paraId="511BE18D" w14:textId="2D262C53" w:rsidR="001B721E" w:rsidRDefault="001B721E" w:rsidP="00FE61EC">
      <w:pPr>
        <w:pStyle w:val="ListParagraph"/>
        <w:numPr>
          <w:ilvl w:val="0"/>
          <w:numId w:val="3"/>
        </w:numPr>
        <w:spacing w:after="0" w:line="240" w:lineRule="auto"/>
      </w:pPr>
      <w:r w:rsidRPr="00436E68">
        <w:t xml:space="preserve">Michigan community colleges and other </w:t>
      </w:r>
      <w:r w:rsidR="00B95460" w:rsidRPr="00436E68">
        <w:t>eligible</w:t>
      </w:r>
      <w:r w:rsidRPr="00436E68">
        <w:t xml:space="preserve"> training providers</w:t>
      </w:r>
    </w:p>
    <w:p w14:paraId="2C7F42D9" w14:textId="5C42FEAC" w:rsidR="0075528B" w:rsidRDefault="0075528B" w:rsidP="00FE61EC">
      <w:pPr>
        <w:pStyle w:val="ListParagraph"/>
        <w:numPr>
          <w:ilvl w:val="0"/>
          <w:numId w:val="3"/>
        </w:numPr>
        <w:spacing w:after="0" w:line="240" w:lineRule="auto"/>
      </w:pPr>
      <w:r>
        <w:t>Labor Unions</w:t>
      </w:r>
    </w:p>
    <w:p w14:paraId="4C8E0C7C" w14:textId="77777777" w:rsidR="00E44A79" w:rsidRPr="00E44A79" w:rsidRDefault="00D3280F" w:rsidP="00F263E2">
      <w:pPr>
        <w:pStyle w:val="Heading2"/>
      </w:pPr>
      <w:r w:rsidRPr="00436E68">
        <w:t>Eligible Employers</w:t>
      </w:r>
    </w:p>
    <w:p w14:paraId="2CDECE44" w14:textId="77777777" w:rsidR="004F14E7" w:rsidRPr="004F14E7" w:rsidRDefault="004F14E7" w:rsidP="004F14E7">
      <w:pPr>
        <w:spacing w:after="0" w:line="240" w:lineRule="auto"/>
        <w:rPr>
          <w:rFonts w:cs="Arial"/>
          <w:szCs w:val="22"/>
        </w:rPr>
      </w:pPr>
      <w:r w:rsidRPr="004F14E7">
        <w:rPr>
          <w:rFonts w:cs="Arial"/>
          <w:szCs w:val="22"/>
        </w:rPr>
        <w:t>To be eligible for a Talent Fund award, an employer must:</w:t>
      </w:r>
    </w:p>
    <w:p w14:paraId="7A9BC02B" w14:textId="2E1422FB" w:rsidR="004F14E7" w:rsidRPr="004F14E7" w:rsidRDefault="004F14E7" w:rsidP="004F14E7">
      <w:pPr>
        <w:numPr>
          <w:ilvl w:val="0"/>
          <w:numId w:val="32"/>
        </w:numPr>
        <w:suppressAutoHyphens w:val="0"/>
        <w:spacing w:after="0" w:line="240" w:lineRule="auto"/>
        <w:rPr>
          <w:rFonts w:cs="Arial"/>
          <w:szCs w:val="22"/>
        </w:rPr>
      </w:pPr>
      <w:r w:rsidRPr="004F14E7">
        <w:rPr>
          <w:rFonts w:cs="Arial"/>
          <w:szCs w:val="22"/>
        </w:rPr>
        <w:t xml:space="preserve">Have a need for skill enhancement, including apprenticeship programs and advance-tech training programs for </w:t>
      </w:r>
      <w:hyperlink w:anchor="Current_Employees" w:history="1">
        <w:r w:rsidRPr="004F14E7">
          <w:rPr>
            <w:rFonts w:cs="Arial"/>
            <w:color w:val="0000FF"/>
            <w:szCs w:val="22"/>
            <w:u w:val="single"/>
          </w:rPr>
          <w:t>current employee(s</w:t>
        </w:r>
      </w:hyperlink>
      <w:r w:rsidRPr="004F14E7">
        <w:rPr>
          <w:rFonts w:cs="Arial"/>
          <w:szCs w:val="22"/>
        </w:rPr>
        <w:t xml:space="preserve">) or </w:t>
      </w:r>
      <w:hyperlink w:anchor="New_Employee" w:history="1">
        <w:r w:rsidRPr="004F14E7">
          <w:rPr>
            <w:rFonts w:cs="Arial"/>
            <w:color w:val="0000FF"/>
            <w:szCs w:val="22"/>
            <w:u w:val="single"/>
          </w:rPr>
          <w:t>new employee(s</w:t>
        </w:r>
      </w:hyperlink>
      <w:r w:rsidRPr="004F14E7">
        <w:rPr>
          <w:rFonts w:cs="Arial"/>
          <w:szCs w:val="22"/>
        </w:rPr>
        <w:t>).</w:t>
      </w:r>
    </w:p>
    <w:p w14:paraId="44283E09" w14:textId="77777777" w:rsidR="004F14E7" w:rsidRPr="004F14E7" w:rsidRDefault="004F14E7" w:rsidP="004F14E7">
      <w:pPr>
        <w:numPr>
          <w:ilvl w:val="0"/>
          <w:numId w:val="32"/>
        </w:numPr>
        <w:suppressAutoHyphens w:val="0"/>
        <w:spacing w:after="0" w:line="240" w:lineRule="auto"/>
        <w:rPr>
          <w:rFonts w:cs="Arial"/>
          <w:szCs w:val="22"/>
        </w:rPr>
      </w:pPr>
      <w:r w:rsidRPr="004F14E7">
        <w:rPr>
          <w:rFonts w:cs="Arial"/>
          <w:szCs w:val="22"/>
        </w:rPr>
        <w:t>Have a physical presence in Michigan.</w:t>
      </w:r>
    </w:p>
    <w:p w14:paraId="56E0C865" w14:textId="77777777" w:rsidR="004F14E7" w:rsidRPr="004F14E7" w:rsidRDefault="004F14E7" w:rsidP="004F14E7">
      <w:pPr>
        <w:numPr>
          <w:ilvl w:val="0"/>
          <w:numId w:val="32"/>
        </w:numPr>
        <w:suppressAutoHyphens w:val="0"/>
        <w:spacing w:after="0" w:line="240" w:lineRule="auto"/>
        <w:rPr>
          <w:rFonts w:cs="Arial"/>
          <w:szCs w:val="22"/>
        </w:rPr>
      </w:pPr>
      <w:r w:rsidRPr="004F14E7">
        <w:rPr>
          <w:rFonts w:cs="Arial"/>
          <w:szCs w:val="22"/>
        </w:rPr>
        <w:t>Be compliant with all state tax obligations including, but not limited to, corporate, sales, use, withholding, personal income and unemployment insurance taxes.</w:t>
      </w:r>
    </w:p>
    <w:p w14:paraId="08749E77" w14:textId="77777777" w:rsidR="004F14E7" w:rsidRPr="004F14E7" w:rsidRDefault="004F14E7" w:rsidP="004F14E7">
      <w:pPr>
        <w:numPr>
          <w:ilvl w:val="0"/>
          <w:numId w:val="32"/>
        </w:numPr>
        <w:suppressAutoHyphens w:val="0"/>
        <w:spacing w:after="0" w:line="240" w:lineRule="auto"/>
        <w:rPr>
          <w:rFonts w:cs="Arial"/>
          <w:szCs w:val="22"/>
        </w:rPr>
      </w:pPr>
      <w:r w:rsidRPr="004F14E7">
        <w:rPr>
          <w:rFonts w:cs="Arial"/>
          <w:szCs w:val="22"/>
        </w:rPr>
        <w:t>Be willing to participate under the program’s eligibility parameters and guidelines.</w:t>
      </w:r>
    </w:p>
    <w:p w14:paraId="28D18CD7" w14:textId="77777777" w:rsidR="004F14E7" w:rsidRDefault="004F14E7" w:rsidP="00CC45DA">
      <w:pPr>
        <w:spacing w:after="0"/>
        <w:ind w:left="360" w:hanging="360"/>
        <w:rPr>
          <w:rFonts w:cs="Arial"/>
          <w:szCs w:val="22"/>
        </w:rPr>
      </w:pPr>
    </w:p>
    <w:p w14:paraId="0075472E" w14:textId="747A7A56" w:rsidR="004F14E7" w:rsidRPr="003C2FA7" w:rsidRDefault="00E0497A" w:rsidP="00C07FA0">
      <w:pPr>
        <w:suppressAutoHyphens w:val="0"/>
        <w:rPr>
          <w:rFonts w:cs="Arial"/>
          <w:kern w:val="0"/>
          <w:szCs w:val="22"/>
          <w:lang w:eastAsia="en-US"/>
        </w:rPr>
      </w:pPr>
      <w:r>
        <w:rPr>
          <w:rFonts w:cs="Arial"/>
          <w:szCs w:val="22"/>
        </w:rPr>
        <w:br w:type="page"/>
      </w:r>
      <w:r w:rsidR="004F14E7" w:rsidRPr="003C2FA7">
        <w:rPr>
          <w:rFonts w:cs="Arial"/>
          <w:szCs w:val="22"/>
        </w:rPr>
        <w:lastRenderedPageBreak/>
        <w:t>Not eligible to apply:</w:t>
      </w:r>
    </w:p>
    <w:p w14:paraId="2E3868F5"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Federally Recognized Governments (e.g., Native American Tribes), including tribal casinos</w:t>
      </w:r>
    </w:p>
    <w:p w14:paraId="451F5027"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Federal, State, and Local Governments</w:t>
      </w:r>
    </w:p>
    <w:p w14:paraId="5D52C2A4"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Public Institutions and Entities</w:t>
      </w:r>
    </w:p>
    <w:p w14:paraId="4B020743"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Local School Districts and Intermediate School Districts</w:t>
      </w:r>
    </w:p>
    <w:p w14:paraId="27DD6E95"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Municipally-Owned Utilities</w:t>
      </w:r>
    </w:p>
    <w:p w14:paraId="74E80A6A"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County Road Commissions</w:t>
      </w:r>
    </w:p>
    <w:p w14:paraId="04E47EDF"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Community Mental Health Authorities</w:t>
      </w:r>
    </w:p>
    <w:p w14:paraId="4CE3D5F3" w14:textId="77777777"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Federally Qualified Health Centers</w:t>
      </w:r>
    </w:p>
    <w:p w14:paraId="5B93BA2B" w14:textId="654EC86B" w:rsidR="004F14E7" w:rsidRPr="003C2FA7" w:rsidRDefault="004F14E7" w:rsidP="004F14E7">
      <w:pPr>
        <w:pStyle w:val="ListParagraph"/>
        <w:numPr>
          <w:ilvl w:val="0"/>
          <w:numId w:val="34"/>
        </w:numPr>
        <w:suppressAutoHyphens w:val="0"/>
        <w:spacing w:after="0" w:line="240" w:lineRule="auto"/>
        <w:ind w:left="720"/>
        <w:rPr>
          <w:rFonts w:cs="Arial"/>
          <w:szCs w:val="22"/>
        </w:rPr>
      </w:pPr>
      <w:r w:rsidRPr="003C2FA7">
        <w:rPr>
          <w:rFonts w:cs="Arial"/>
          <w:szCs w:val="22"/>
        </w:rPr>
        <w:t xml:space="preserve">Other entities as determined by the </w:t>
      </w:r>
      <w:r w:rsidR="0036361B">
        <w:rPr>
          <w:rFonts w:cs="Arial"/>
          <w:szCs w:val="22"/>
        </w:rPr>
        <w:t>LEO-WD</w:t>
      </w:r>
    </w:p>
    <w:p w14:paraId="5EC59C6C" w14:textId="77777777" w:rsidR="004F14E7" w:rsidRDefault="004F14E7" w:rsidP="00CC45DA">
      <w:pPr>
        <w:spacing w:after="0"/>
        <w:rPr>
          <w:rFonts w:cs="Arial"/>
          <w:szCs w:val="22"/>
        </w:rPr>
      </w:pPr>
    </w:p>
    <w:p w14:paraId="105492B5" w14:textId="0A14E5EE" w:rsidR="004F14E7" w:rsidRDefault="004F14E7" w:rsidP="00CC45DA">
      <w:pPr>
        <w:spacing w:after="0"/>
        <w:rPr>
          <w:rFonts w:cs="Arial"/>
          <w:szCs w:val="22"/>
        </w:rPr>
      </w:pPr>
      <w:r>
        <w:rPr>
          <w:rFonts w:cs="Arial"/>
          <w:szCs w:val="22"/>
        </w:rPr>
        <w:t xml:space="preserve">Note: </w:t>
      </w:r>
    </w:p>
    <w:p w14:paraId="178CEE2B" w14:textId="6D122765" w:rsidR="004F14E7" w:rsidRPr="008A74E9" w:rsidRDefault="004F14E7" w:rsidP="004F14E7">
      <w:pPr>
        <w:pStyle w:val="ListParagraph"/>
        <w:numPr>
          <w:ilvl w:val="0"/>
          <w:numId w:val="33"/>
        </w:numPr>
        <w:spacing w:after="0" w:line="240" w:lineRule="auto"/>
        <w:rPr>
          <w:rFonts w:cs="Arial"/>
          <w:szCs w:val="22"/>
        </w:rPr>
      </w:pPr>
      <w:r w:rsidRPr="008A74E9">
        <w:rPr>
          <w:rFonts w:cs="Arial"/>
          <w:szCs w:val="22"/>
        </w:rPr>
        <w:t xml:space="preserve">Unions are not eligible to apply as employers, however, they may be </w:t>
      </w:r>
      <w:hyperlink w:anchor="_Eligible_Training_Providers" w:history="1">
        <w:r w:rsidRPr="007A20D5">
          <w:rPr>
            <w:rStyle w:val="Hyperlink"/>
            <w:rFonts w:cs="Arial"/>
            <w:szCs w:val="22"/>
          </w:rPr>
          <w:t>eligible training providers</w:t>
        </w:r>
      </w:hyperlink>
      <w:r w:rsidRPr="007A20D5">
        <w:rPr>
          <w:rFonts w:cs="Arial"/>
          <w:szCs w:val="22"/>
        </w:rPr>
        <w:t>.</w:t>
      </w:r>
    </w:p>
    <w:p w14:paraId="149994E1" w14:textId="77777777" w:rsidR="004F14E7" w:rsidRDefault="004F14E7" w:rsidP="004F14E7">
      <w:pPr>
        <w:numPr>
          <w:ilvl w:val="0"/>
          <w:numId w:val="32"/>
        </w:numPr>
        <w:spacing w:after="0" w:line="240" w:lineRule="auto"/>
        <w:rPr>
          <w:rFonts w:cs="Arial"/>
          <w:szCs w:val="22"/>
        </w:rPr>
      </w:pPr>
      <w:r>
        <w:rPr>
          <w:rFonts w:cs="Arial"/>
          <w:szCs w:val="22"/>
        </w:rPr>
        <w:t>MWAs may not apply.</w:t>
      </w:r>
    </w:p>
    <w:p w14:paraId="62F14A7C" w14:textId="77777777" w:rsidR="004F14E7" w:rsidRDefault="004F14E7" w:rsidP="00CC45DA">
      <w:pPr>
        <w:pStyle w:val="ListParagraph"/>
        <w:numPr>
          <w:ilvl w:val="0"/>
          <w:numId w:val="32"/>
        </w:numPr>
        <w:suppressAutoHyphens w:val="0"/>
        <w:spacing w:line="240" w:lineRule="auto"/>
        <w:rPr>
          <w:rFonts w:cs="Arial"/>
          <w:szCs w:val="22"/>
        </w:rPr>
      </w:pPr>
      <w:r>
        <w:rPr>
          <w:rFonts w:cs="Arial"/>
          <w:szCs w:val="22"/>
        </w:rPr>
        <w:t>S</w:t>
      </w:r>
      <w:r w:rsidRPr="00320634">
        <w:rPr>
          <w:rFonts w:cs="Arial"/>
          <w:szCs w:val="22"/>
        </w:rPr>
        <w:t>taffing/temporary/leasing agencies’ applications will be reviewed on a case-by-case basis.</w:t>
      </w:r>
    </w:p>
    <w:p w14:paraId="4784A3AF" w14:textId="77777777" w:rsidR="00E44A79" w:rsidRPr="00E44A79" w:rsidRDefault="00AF2583" w:rsidP="00F263E2">
      <w:pPr>
        <w:pStyle w:val="Heading2"/>
      </w:pPr>
      <w:bookmarkStart w:id="4" w:name="_Toc428358657"/>
      <w:r w:rsidRPr="00436E68">
        <w:t>Eligible Trainees</w:t>
      </w:r>
      <w:bookmarkEnd w:id="4"/>
    </w:p>
    <w:p w14:paraId="46884A43" w14:textId="77777777" w:rsidR="00147C9C" w:rsidRPr="00436E68" w:rsidRDefault="00147C9C" w:rsidP="00E44A79">
      <w:pPr>
        <w:spacing w:after="0" w:line="240" w:lineRule="auto"/>
      </w:pPr>
      <w:bookmarkStart w:id="5" w:name="_Toc428358658"/>
      <w:r w:rsidRPr="00436E68">
        <w:t>Two types of employees may receive Going PRO Talent Fund training:</w:t>
      </w:r>
    </w:p>
    <w:p w14:paraId="7595D66F" w14:textId="77777777" w:rsidR="00E44A79" w:rsidRDefault="00147C9C" w:rsidP="00FE61EC">
      <w:pPr>
        <w:pStyle w:val="ListParagraph"/>
        <w:numPr>
          <w:ilvl w:val="0"/>
          <w:numId w:val="4"/>
        </w:numPr>
        <w:spacing w:after="0" w:line="240" w:lineRule="auto"/>
      </w:pPr>
      <w:r w:rsidRPr="00436E68">
        <w:rPr>
          <w:b/>
        </w:rPr>
        <w:t>Current employees</w:t>
      </w:r>
      <w:r w:rsidRPr="00436E68">
        <w:t>*</w:t>
      </w:r>
      <w:bookmarkStart w:id="6" w:name="_Toc520583815"/>
    </w:p>
    <w:p w14:paraId="10506853" w14:textId="77777777" w:rsidR="00E44A79" w:rsidRDefault="00147C9C" w:rsidP="00FE61EC">
      <w:pPr>
        <w:pStyle w:val="ListParagraph"/>
        <w:numPr>
          <w:ilvl w:val="1"/>
          <w:numId w:val="4"/>
        </w:numPr>
        <w:spacing w:after="0" w:line="240" w:lineRule="auto"/>
      </w:pPr>
      <w:r w:rsidRPr="00436E68">
        <w:t xml:space="preserve">Defined as </w:t>
      </w:r>
      <w:bookmarkStart w:id="7" w:name="_Hlk518544513"/>
      <w:r w:rsidRPr="00436E68">
        <w:t>individuals on the employer’s payroll at time of application</w:t>
      </w:r>
      <w:bookmarkStart w:id="8" w:name="_Toc520583816"/>
      <w:bookmarkEnd w:id="6"/>
      <w:bookmarkEnd w:id="7"/>
      <w:r w:rsidR="004648CF">
        <w:t>.</w:t>
      </w:r>
    </w:p>
    <w:p w14:paraId="77BEDF56" w14:textId="77777777" w:rsidR="00E44A79" w:rsidRDefault="00147C9C" w:rsidP="00FE61EC">
      <w:pPr>
        <w:pStyle w:val="ListParagraph"/>
        <w:numPr>
          <w:ilvl w:val="0"/>
          <w:numId w:val="4"/>
        </w:numPr>
        <w:spacing w:after="0" w:line="240" w:lineRule="auto"/>
      </w:pPr>
      <w:r w:rsidRPr="00E44A79">
        <w:rPr>
          <w:b/>
        </w:rPr>
        <w:t>New employees</w:t>
      </w:r>
      <w:r w:rsidRPr="00436E68">
        <w:t>*</w:t>
      </w:r>
      <w:bookmarkStart w:id="9" w:name="_Toc520583817"/>
      <w:bookmarkEnd w:id="8"/>
    </w:p>
    <w:p w14:paraId="18A508F4" w14:textId="222C659D" w:rsidR="00BC39AF" w:rsidRDefault="00BC39AF" w:rsidP="00BC39AF">
      <w:pPr>
        <w:numPr>
          <w:ilvl w:val="1"/>
          <w:numId w:val="4"/>
        </w:numPr>
        <w:spacing w:after="0" w:line="240" w:lineRule="auto"/>
        <w:rPr>
          <w:rFonts w:cs="Arial"/>
          <w:szCs w:val="22"/>
        </w:rPr>
      </w:pPr>
      <w:r w:rsidRPr="00320634">
        <w:t xml:space="preserve">Defined as individuals hired 30 days prior to, on, or after the award date.  </w:t>
      </w:r>
      <w:r w:rsidRPr="00402DFB">
        <w:rPr>
          <w:rFonts w:cs="Arial"/>
          <w:szCs w:val="22"/>
        </w:rPr>
        <w:t>Pure Michigan Talent Connect</w:t>
      </w:r>
      <w:r w:rsidRPr="008A74E9">
        <w:rPr>
          <w:rFonts w:cs="Arial"/>
          <w:szCs w:val="22"/>
        </w:rPr>
        <w:t xml:space="preserve"> (</w:t>
      </w:r>
      <w:hyperlink r:id="rId12" w:history="1">
        <w:r w:rsidRPr="008A74E9">
          <w:rPr>
            <w:rStyle w:val="Hyperlink"/>
            <w:rFonts w:cs="Arial"/>
            <w:szCs w:val="22"/>
          </w:rPr>
          <w:t>http://www.mitalent.org</w:t>
        </w:r>
      </w:hyperlink>
      <w:r w:rsidRPr="008A74E9">
        <w:rPr>
          <w:rFonts w:cs="Arial"/>
          <w:szCs w:val="22"/>
        </w:rPr>
        <w:t>) should be used as a resource to obtain potential candidates for the interview and selection process.</w:t>
      </w:r>
    </w:p>
    <w:p w14:paraId="0E55364F" w14:textId="0F23082A" w:rsidR="00BC39AF" w:rsidRPr="00320634" w:rsidRDefault="00BC39AF" w:rsidP="00750C04">
      <w:pPr>
        <w:pStyle w:val="ListParagraph"/>
        <w:numPr>
          <w:ilvl w:val="1"/>
          <w:numId w:val="4"/>
        </w:numPr>
        <w:spacing w:after="0" w:line="240" w:lineRule="auto"/>
      </w:pPr>
      <w:r w:rsidRPr="00320634">
        <w:t xml:space="preserve">Should be assessed to determine if they are suitable for the proposed training. </w:t>
      </w:r>
    </w:p>
    <w:p w14:paraId="76113AFB" w14:textId="77777777" w:rsidR="00BC39AF" w:rsidRPr="00320634" w:rsidRDefault="00BC39AF" w:rsidP="00BC39AF">
      <w:pPr>
        <w:numPr>
          <w:ilvl w:val="1"/>
          <w:numId w:val="4"/>
        </w:numPr>
        <w:spacing w:after="0" w:line="240" w:lineRule="auto"/>
      </w:pPr>
      <w:r w:rsidRPr="00320634">
        <w:t>Current employee promoted or moved into a new position, or moved from part-time to full-time, is NOT considered a new employee</w:t>
      </w:r>
      <w:r>
        <w:t>/new hire</w:t>
      </w:r>
      <w:r w:rsidRPr="00320634">
        <w:t>.</w:t>
      </w:r>
    </w:p>
    <w:bookmarkEnd w:id="9"/>
    <w:p w14:paraId="2E262F47" w14:textId="77777777" w:rsidR="00147C9C" w:rsidRPr="00436E68" w:rsidRDefault="00147C9C" w:rsidP="00E44A79">
      <w:pPr>
        <w:spacing w:after="0" w:line="240" w:lineRule="auto"/>
      </w:pPr>
    </w:p>
    <w:p w14:paraId="09F082D9" w14:textId="77777777" w:rsidR="00147C9C" w:rsidRPr="00436E68" w:rsidRDefault="00147C9C" w:rsidP="00E44A79">
      <w:pPr>
        <w:spacing w:after="0" w:line="240" w:lineRule="auto"/>
      </w:pPr>
      <w:r w:rsidRPr="00436E68">
        <w:t>*</w:t>
      </w:r>
      <w:r w:rsidRPr="000F64AC">
        <w:rPr>
          <w:b/>
        </w:rPr>
        <w:t>Every eligible employee, current or new, must meet all of the following criteria</w:t>
      </w:r>
      <w:r w:rsidRPr="00436E68">
        <w:t>:</w:t>
      </w:r>
    </w:p>
    <w:p w14:paraId="50CEE6DA" w14:textId="77777777" w:rsidR="00BC39AF" w:rsidRPr="00320634" w:rsidRDefault="00BC39AF" w:rsidP="00BC39AF">
      <w:pPr>
        <w:numPr>
          <w:ilvl w:val="0"/>
          <w:numId w:val="35"/>
        </w:numPr>
        <w:spacing w:after="0" w:line="240" w:lineRule="auto"/>
        <w:rPr>
          <w:rFonts w:eastAsiaTheme="majorEastAsia" w:cs="Arial"/>
          <w:bCs/>
          <w:szCs w:val="22"/>
        </w:rPr>
      </w:pPr>
      <w:r w:rsidRPr="00320634">
        <w:rPr>
          <w:rFonts w:eastAsiaTheme="majorEastAsia" w:cs="Arial"/>
          <w:bCs/>
          <w:szCs w:val="22"/>
        </w:rPr>
        <w:t>Permanent, full-time employee of the employer when the approved training begins.</w:t>
      </w:r>
    </w:p>
    <w:p w14:paraId="2C7B162F" w14:textId="77777777" w:rsidR="00BC39AF" w:rsidRPr="00320634" w:rsidRDefault="00BC39AF" w:rsidP="00BC39AF">
      <w:pPr>
        <w:numPr>
          <w:ilvl w:val="1"/>
          <w:numId w:val="35"/>
        </w:numPr>
        <w:spacing w:after="0" w:line="240" w:lineRule="auto"/>
        <w:rPr>
          <w:rFonts w:eastAsiaTheme="majorEastAsia" w:cs="Arial"/>
          <w:bCs/>
          <w:szCs w:val="22"/>
        </w:rPr>
      </w:pPr>
      <w:r w:rsidRPr="00320634">
        <w:rPr>
          <w:rFonts w:eastAsiaTheme="majorEastAsia" w:cs="Arial"/>
          <w:bCs/>
          <w:szCs w:val="22"/>
        </w:rPr>
        <w:t>Full-time employment is defined as 32 hours per week or more.</w:t>
      </w:r>
    </w:p>
    <w:p w14:paraId="090ECC83" w14:textId="77777777" w:rsidR="00BC39AF" w:rsidRPr="00320634" w:rsidRDefault="00BC39AF" w:rsidP="00BC39AF">
      <w:pPr>
        <w:numPr>
          <w:ilvl w:val="1"/>
          <w:numId w:val="35"/>
        </w:numPr>
        <w:spacing w:after="0" w:line="240" w:lineRule="auto"/>
        <w:rPr>
          <w:rFonts w:eastAsiaTheme="majorEastAsia" w:cs="Arial"/>
          <w:bCs/>
          <w:szCs w:val="22"/>
        </w:rPr>
      </w:pPr>
      <w:r w:rsidRPr="00320634">
        <w:rPr>
          <w:rFonts w:eastAsiaTheme="majorEastAsia" w:cs="Arial"/>
          <w:bCs/>
          <w:szCs w:val="22"/>
        </w:rPr>
        <w:t>Seasonal and/or part-time employees, current or new, are not eligible</w:t>
      </w:r>
    </w:p>
    <w:p w14:paraId="17C8835A" w14:textId="77777777" w:rsidR="00BC39AF" w:rsidRPr="00320634" w:rsidRDefault="00BC39AF" w:rsidP="00BC39AF">
      <w:pPr>
        <w:numPr>
          <w:ilvl w:val="1"/>
          <w:numId w:val="35"/>
        </w:numPr>
        <w:spacing w:after="0" w:line="240" w:lineRule="auto"/>
        <w:rPr>
          <w:rFonts w:eastAsiaTheme="majorEastAsia" w:cs="Arial"/>
          <w:bCs/>
          <w:szCs w:val="22"/>
        </w:rPr>
      </w:pPr>
      <w:r w:rsidRPr="00320634">
        <w:rPr>
          <w:rFonts w:eastAsiaTheme="majorEastAsia" w:cs="Arial"/>
          <w:bCs/>
          <w:szCs w:val="22"/>
        </w:rPr>
        <w:t xml:space="preserve">If individuals have worked for the employer through a temporary staffing agency, leasing agency or on contract with a Form 1099, the individuals must be increasing their job responsibilities or learning a new job.  </w:t>
      </w:r>
    </w:p>
    <w:p w14:paraId="0263CB4C" w14:textId="77777777" w:rsidR="00BC39AF" w:rsidRPr="00320634" w:rsidRDefault="00BC39AF" w:rsidP="00BC39AF">
      <w:pPr>
        <w:numPr>
          <w:ilvl w:val="0"/>
          <w:numId w:val="35"/>
        </w:numPr>
        <w:spacing w:after="0" w:line="240" w:lineRule="auto"/>
        <w:rPr>
          <w:rFonts w:eastAsiaTheme="majorEastAsia" w:cs="Arial"/>
          <w:bCs/>
          <w:szCs w:val="22"/>
        </w:rPr>
      </w:pPr>
      <w:r w:rsidRPr="00320634">
        <w:rPr>
          <w:rFonts w:eastAsiaTheme="majorEastAsia" w:cs="Arial"/>
          <w:bCs/>
          <w:szCs w:val="22"/>
        </w:rPr>
        <w:t>Works primarily in Michigan, and for whom the employer pays all applicable taxes to the State of Michigan, regardless of where the employee lives.</w:t>
      </w:r>
    </w:p>
    <w:p w14:paraId="497ACD8B" w14:textId="77777777" w:rsidR="00BC39AF" w:rsidRPr="00320634" w:rsidRDefault="00BC39AF" w:rsidP="00BC39AF">
      <w:pPr>
        <w:numPr>
          <w:ilvl w:val="1"/>
          <w:numId w:val="35"/>
        </w:numPr>
        <w:spacing w:after="0" w:line="240" w:lineRule="auto"/>
        <w:rPr>
          <w:rFonts w:eastAsiaTheme="majorEastAsia" w:cs="Arial"/>
          <w:bCs/>
          <w:szCs w:val="22"/>
        </w:rPr>
      </w:pPr>
      <w:r w:rsidRPr="00320634">
        <w:rPr>
          <w:rFonts w:eastAsiaTheme="majorEastAsia" w:cs="Arial"/>
          <w:bCs/>
          <w:szCs w:val="22"/>
        </w:rPr>
        <w:t>Example: Employee lives in Wisconsin, works for employer in Escanaba and taxes are paid to the State of Michigan.  The employee is eligible.</w:t>
      </w:r>
    </w:p>
    <w:p w14:paraId="072C2A6A" w14:textId="77777777" w:rsidR="00BC39AF" w:rsidRDefault="00BC39AF" w:rsidP="00BC39AF">
      <w:pPr>
        <w:numPr>
          <w:ilvl w:val="0"/>
          <w:numId w:val="35"/>
        </w:numPr>
        <w:spacing w:after="0" w:line="240" w:lineRule="auto"/>
        <w:rPr>
          <w:rFonts w:eastAsiaTheme="majorEastAsia" w:cs="Arial"/>
          <w:bCs/>
          <w:szCs w:val="22"/>
        </w:rPr>
      </w:pPr>
      <w:r w:rsidRPr="00320634">
        <w:rPr>
          <w:rFonts w:eastAsiaTheme="majorEastAsia" w:cs="Arial"/>
          <w:bCs/>
          <w:szCs w:val="22"/>
        </w:rPr>
        <w:t>18 years of age or older.</w:t>
      </w:r>
    </w:p>
    <w:p w14:paraId="4463D19D" w14:textId="5D04823B" w:rsidR="00BC39AF" w:rsidRDefault="00BC39AF" w:rsidP="00CC45DA">
      <w:pPr>
        <w:numPr>
          <w:ilvl w:val="0"/>
          <w:numId w:val="35"/>
        </w:numPr>
        <w:spacing w:line="240" w:lineRule="auto"/>
        <w:rPr>
          <w:rFonts w:eastAsiaTheme="majorEastAsia" w:cs="Arial"/>
          <w:bCs/>
          <w:szCs w:val="22"/>
        </w:rPr>
      </w:pPr>
      <w:r w:rsidRPr="006E5BE2">
        <w:rPr>
          <w:rFonts w:eastAsiaTheme="majorEastAsia" w:cs="Arial"/>
          <w:bCs/>
          <w:szCs w:val="22"/>
        </w:rPr>
        <w:t>U.S. citizen or legally authorized to work in the U.S.</w:t>
      </w:r>
    </w:p>
    <w:p w14:paraId="36B21430" w14:textId="721F5078" w:rsidR="00E44A79" w:rsidRPr="00834FC7" w:rsidRDefault="007C33D6" w:rsidP="00F263E2">
      <w:pPr>
        <w:pStyle w:val="Heading2"/>
      </w:pPr>
      <w:r w:rsidRPr="00834FC7">
        <w:t>Training Duration</w:t>
      </w:r>
      <w:bookmarkEnd w:id="5"/>
    </w:p>
    <w:p w14:paraId="68BD3892" w14:textId="77777777" w:rsidR="00147C9C" w:rsidRPr="00834FC7" w:rsidRDefault="00147C9C" w:rsidP="00E44A79">
      <w:pPr>
        <w:spacing w:after="0" w:line="240" w:lineRule="auto"/>
      </w:pPr>
      <w:r w:rsidRPr="00834FC7">
        <w:t>Funding will be utilized to provide short-term training to meet current, documented needs of employers.</w:t>
      </w:r>
    </w:p>
    <w:p w14:paraId="3E302FA7" w14:textId="7EDF2FAE" w:rsidR="00A31A14" w:rsidRPr="00834FC7" w:rsidRDefault="00147C9C" w:rsidP="00FE61EC">
      <w:pPr>
        <w:pStyle w:val="ListParagraph"/>
        <w:numPr>
          <w:ilvl w:val="0"/>
          <w:numId w:val="6"/>
        </w:numPr>
        <w:spacing w:after="0" w:line="240" w:lineRule="auto"/>
      </w:pPr>
      <w:r w:rsidRPr="00834FC7">
        <w:t>No single training should exceed six months</w:t>
      </w:r>
      <w:r w:rsidR="00423958" w:rsidRPr="00834FC7">
        <w:t>.</w:t>
      </w:r>
    </w:p>
    <w:p w14:paraId="11088D3B" w14:textId="46471DC6" w:rsidR="004239BB" w:rsidRPr="004239BB" w:rsidRDefault="004239BB" w:rsidP="004239BB">
      <w:pPr>
        <w:pStyle w:val="ListParagraph"/>
        <w:numPr>
          <w:ilvl w:val="0"/>
          <w:numId w:val="6"/>
        </w:numPr>
      </w:pPr>
      <w:r w:rsidRPr="004239BB">
        <w:lastRenderedPageBreak/>
        <w:t>All training, including new employee on-the-job</w:t>
      </w:r>
      <w:r w:rsidR="0075528B">
        <w:t xml:space="preserve"> training</w:t>
      </w:r>
      <w:r w:rsidRPr="004239BB">
        <w:t xml:space="preserve"> (OJT), as well as the 90-day post-training retention period, should conclude within one year from the date of the award (i.e., </w:t>
      </w:r>
      <w:r w:rsidR="00E54C1A">
        <w:t>January</w:t>
      </w:r>
      <w:r w:rsidRPr="004239BB">
        <w:t xml:space="preserve"> 31, 202</w:t>
      </w:r>
      <w:r w:rsidR="00E54C1A">
        <w:t>2</w:t>
      </w:r>
      <w:r w:rsidRPr="004239BB">
        <w:t xml:space="preserve"> for applications </w:t>
      </w:r>
      <w:r w:rsidR="00E54C1A">
        <w:t>with an effective February 1, 2021 award date)</w:t>
      </w:r>
      <w:r w:rsidRPr="004239BB">
        <w:t>.</w:t>
      </w:r>
    </w:p>
    <w:p w14:paraId="130F4D16" w14:textId="77777777" w:rsidR="00AF2583" w:rsidRPr="00436E68" w:rsidRDefault="000D2A02" w:rsidP="00F263E2">
      <w:pPr>
        <w:pStyle w:val="Heading2"/>
      </w:pPr>
      <w:bookmarkStart w:id="10" w:name="_Eligible_Training_Providers"/>
      <w:bookmarkStart w:id="11" w:name="_Toc428358659"/>
      <w:bookmarkEnd w:id="10"/>
      <w:r w:rsidRPr="00436E68">
        <w:t>Eligible</w:t>
      </w:r>
      <w:r w:rsidR="00AF2583" w:rsidRPr="00436E68">
        <w:t xml:space="preserve"> Training Providers</w:t>
      </w:r>
      <w:bookmarkEnd w:id="11"/>
    </w:p>
    <w:p w14:paraId="05633EDE" w14:textId="468ECCA2" w:rsidR="00BF7FE8" w:rsidRPr="00BF7FE8" w:rsidRDefault="00BF7FE8" w:rsidP="00CC45DA">
      <w:pPr>
        <w:pStyle w:val="ListParagraph"/>
        <w:numPr>
          <w:ilvl w:val="0"/>
          <w:numId w:val="37"/>
        </w:numPr>
        <w:suppressAutoHyphens w:val="0"/>
        <w:spacing w:after="0" w:line="240" w:lineRule="auto"/>
        <w:rPr>
          <w:rFonts w:cs="Arial"/>
          <w:szCs w:val="22"/>
        </w:rPr>
      </w:pPr>
      <w:r w:rsidRPr="00BF7FE8">
        <w:rPr>
          <w:rFonts w:cs="Arial"/>
          <w:szCs w:val="22"/>
        </w:rPr>
        <w:t>Michigan community colleges</w:t>
      </w:r>
    </w:p>
    <w:p w14:paraId="4B6F8D42" w14:textId="6F4D33FF" w:rsidR="00BF7FE8" w:rsidRPr="00BF7FE8" w:rsidRDefault="00BF7FE8" w:rsidP="00CC45DA">
      <w:pPr>
        <w:pStyle w:val="ListParagraph"/>
        <w:numPr>
          <w:ilvl w:val="0"/>
          <w:numId w:val="37"/>
        </w:numPr>
        <w:suppressAutoHyphens w:val="0"/>
        <w:spacing w:after="0" w:line="240" w:lineRule="auto"/>
        <w:rPr>
          <w:rFonts w:cs="Arial"/>
          <w:szCs w:val="22"/>
        </w:rPr>
      </w:pPr>
      <w:r w:rsidRPr="00BF7FE8">
        <w:rPr>
          <w:rFonts w:cs="Arial"/>
          <w:szCs w:val="22"/>
        </w:rPr>
        <w:t>Private and public college and universities</w:t>
      </w:r>
    </w:p>
    <w:p w14:paraId="118B092D" w14:textId="7FD0B2F9" w:rsidR="00BF7FE8" w:rsidRPr="00BF7FE8" w:rsidRDefault="00BF7FE8" w:rsidP="00CC45DA">
      <w:pPr>
        <w:pStyle w:val="ListParagraph"/>
        <w:numPr>
          <w:ilvl w:val="0"/>
          <w:numId w:val="37"/>
        </w:numPr>
        <w:suppressAutoHyphens w:val="0"/>
        <w:spacing w:after="0" w:line="240" w:lineRule="auto"/>
        <w:rPr>
          <w:rFonts w:cs="Arial"/>
          <w:szCs w:val="22"/>
        </w:rPr>
      </w:pPr>
      <w:r w:rsidRPr="00BF7FE8">
        <w:rPr>
          <w:rFonts w:cs="Arial"/>
          <w:szCs w:val="22"/>
        </w:rPr>
        <w:t>Private training providers</w:t>
      </w:r>
    </w:p>
    <w:p w14:paraId="1DEBC1EA" w14:textId="046EE5AF" w:rsidR="00BF7FE8" w:rsidRPr="00BF7FE8" w:rsidRDefault="00BF7FE8" w:rsidP="00CC45DA">
      <w:pPr>
        <w:pStyle w:val="ListParagraph"/>
        <w:numPr>
          <w:ilvl w:val="0"/>
          <w:numId w:val="37"/>
        </w:numPr>
        <w:suppressAutoHyphens w:val="0"/>
        <w:spacing w:after="0" w:line="240" w:lineRule="auto"/>
        <w:rPr>
          <w:rFonts w:cs="Arial"/>
          <w:szCs w:val="22"/>
        </w:rPr>
      </w:pPr>
      <w:r w:rsidRPr="00BF7FE8">
        <w:rPr>
          <w:rFonts w:cs="Arial"/>
          <w:szCs w:val="22"/>
        </w:rPr>
        <w:t xml:space="preserve">Training provider identified by and agreed upon by all partners, who </w:t>
      </w:r>
      <w:r w:rsidRPr="00BF7FE8">
        <w:rPr>
          <w:rFonts w:cs="Arial"/>
          <w:noProof/>
          <w:szCs w:val="22"/>
        </w:rPr>
        <w:t>can</w:t>
      </w:r>
      <w:r w:rsidRPr="00BF7FE8">
        <w:rPr>
          <w:rFonts w:cs="Arial"/>
          <w:szCs w:val="22"/>
        </w:rPr>
        <w:t xml:space="preserve"> do accelerated “just-in-time” training</w:t>
      </w:r>
    </w:p>
    <w:p w14:paraId="787AFB2E" w14:textId="68220CB0" w:rsidR="00BF7FE8" w:rsidRPr="00BF7FE8" w:rsidRDefault="00E54C1A" w:rsidP="00CC45DA">
      <w:pPr>
        <w:pStyle w:val="ListParagraph"/>
        <w:numPr>
          <w:ilvl w:val="0"/>
          <w:numId w:val="37"/>
        </w:numPr>
        <w:suppressAutoHyphens w:val="0"/>
        <w:spacing w:after="0" w:line="240" w:lineRule="auto"/>
        <w:rPr>
          <w:rFonts w:cs="Arial"/>
          <w:szCs w:val="22"/>
        </w:rPr>
      </w:pPr>
      <w:r>
        <w:rPr>
          <w:rFonts w:cs="Arial"/>
          <w:szCs w:val="22"/>
        </w:rPr>
        <w:t>Labor u</w:t>
      </w:r>
      <w:r w:rsidR="00BF7FE8" w:rsidRPr="00BF7FE8">
        <w:rPr>
          <w:rFonts w:cs="Arial"/>
          <w:szCs w:val="22"/>
        </w:rPr>
        <w:t>nions</w:t>
      </w:r>
    </w:p>
    <w:p w14:paraId="2103175D" w14:textId="77777777" w:rsidR="00BF7FE8" w:rsidRPr="00BF7FE8" w:rsidRDefault="00BF7FE8" w:rsidP="00CC45DA">
      <w:pPr>
        <w:pStyle w:val="ListParagraph"/>
        <w:numPr>
          <w:ilvl w:val="0"/>
          <w:numId w:val="37"/>
        </w:numPr>
        <w:suppressAutoHyphens w:val="0"/>
        <w:spacing w:after="0" w:line="240" w:lineRule="auto"/>
        <w:rPr>
          <w:rFonts w:cs="Arial"/>
          <w:szCs w:val="22"/>
        </w:rPr>
      </w:pPr>
      <w:r w:rsidRPr="00BF7FE8">
        <w:rPr>
          <w:rFonts w:cs="Arial"/>
          <w:bCs/>
          <w:szCs w:val="22"/>
        </w:rPr>
        <w:t>Vendors providing training in operation of equipment or systems for which they were the provider</w:t>
      </w:r>
    </w:p>
    <w:p w14:paraId="0AB4450F" w14:textId="7D4D9AA5" w:rsidR="00BF7FE8" w:rsidRPr="003960E4" w:rsidRDefault="00BF7FE8" w:rsidP="00BF7FE8">
      <w:pPr>
        <w:pStyle w:val="ListParagraph"/>
        <w:numPr>
          <w:ilvl w:val="0"/>
          <w:numId w:val="37"/>
        </w:numPr>
        <w:suppressAutoHyphens w:val="0"/>
        <w:spacing w:after="0" w:line="240" w:lineRule="auto"/>
        <w:rPr>
          <w:rFonts w:cs="Arial"/>
          <w:szCs w:val="22"/>
        </w:rPr>
      </w:pPr>
      <w:r w:rsidRPr="00BF7FE8">
        <w:rPr>
          <w:rFonts w:cs="Arial"/>
          <w:bCs/>
          <w:szCs w:val="22"/>
        </w:rPr>
        <w:t xml:space="preserve">Employers, only if their resources or equipment are </w:t>
      </w:r>
      <w:hyperlink w:anchor="Exclusive_Training" w:history="1">
        <w:r w:rsidRPr="00BF7FE8">
          <w:rPr>
            <w:rStyle w:val="Hyperlink"/>
            <w:rFonts w:cs="Arial"/>
            <w:bCs/>
            <w:szCs w:val="22"/>
          </w:rPr>
          <w:t>exclusive</w:t>
        </w:r>
      </w:hyperlink>
      <w:r w:rsidRPr="00BF7FE8">
        <w:rPr>
          <w:rFonts w:cs="Arial"/>
          <w:bCs/>
          <w:szCs w:val="22"/>
        </w:rPr>
        <w:t xml:space="preserve"> and training is not available elsewhere.  Supporting rationale must be documented in the application</w:t>
      </w:r>
      <w:r w:rsidR="00E54C1A">
        <w:rPr>
          <w:rFonts w:cs="Arial"/>
          <w:bCs/>
          <w:szCs w:val="22"/>
        </w:rPr>
        <w:t>.</w:t>
      </w:r>
    </w:p>
    <w:p w14:paraId="1E295061" w14:textId="77777777" w:rsidR="00BF7FE8" w:rsidRPr="003960E4" w:rsidRDefault="00BF7FE8" w:rsidP="00BF7FE8">
      <w:pPr>
        <w:pStyle w:val="ListParagraph"/>
        <w:numPr>
          <w:ilvl w:val="0"/>
          <w:numId w:val="37"/>
        </w:numPr>
        <w:suppressAutoHyphens w:val="0"/>
        <w:spacing w:after="0" w:line="240" w:lineRule="auto"/>
        <w:rPr>
          <w:rFonts w:cs="Arial"/>
          <w:szCs w:val="22"/>
        </w:rPr>
      </w:pPr>
      <w:r w:rsidRPr="00BF7FE8">
        <w:rPr>
          <w:rFonts w:cs="Arial"/>
          <w:bCs/>
          <w:szCs w:val="22"/>
        </w:rPr>
        <w:t>Proprietary schools as licensed in the state of Michigan</w:t>
      </w:r>
    </w:p>
    <w:p w14:paraId="37E2B236" w14:textId="5557A387" w:rsidR="00BF7FE8" w:rsidRPr="00B9708B" w:rsidRDefault="00BF7FE8" w:rsidP="00CC45DA">
      <w:pPr>
        <w:pStyle w:val="ListParagraph"/>
        <w:numPr>
          <w:ilvl w:val="0"/>
          <w:numId w:val="37"/>
        </w:numPr>
        <w:suppressAutoHyphens w:val="0"/>
        <w:spacing w:after="0" w:line="240" w:lineRule="auto"/>
        <w:rPr>
          <w:rFonts w:cs="Arial"/>
          <w:szCs w:val="22"/>
        </w:rPr>
      </w:pPr>
      <w:r w:rsidRPr="003960E4">
        <w:rPr>
          <w:rFonts w:cs="Arial"/>
          <w:szCs w:val="22"/>
        </w:rPr>
        <w:t>Registered United States Department of Labor (USDOL) joint apprenticeship training centers (JATC)</w:t>
      </w:r>
    </w:p>
    <w:p w14:paraId="5EDAFFFC" w14:textId="129B43E9" w:rsidR="00BF7FE8" w:rsidRDefault="00BF7FE8" w:rsidP="00E44A79">
      <w:pPr>
        <w:spacing w:after="0" w:line="240" w:lineRule="auto"/>
      </w:pPr>
    </w:p>
    <w:p w14:paraId="2666A976" w14:textId="77777777" w:rsidR="000D2A02" w:rsidRPr="00892D62" w:rsidRDefault="000D2A02" w:rsidP="00E44A79">
      <w:pPr>
        <w:spacing w:after="0" w:line="240" w:lineRule="auto"/>
      </w:pPr>
      <w:r w:rsidRPr="00436E68">
        <w:t>The preference is for all training to occur in Michigan, however, if there is a documented need for training to occur out-of-state</w:t>
      </w:r>
      <w:r w:rsidRPr="00892D62">
        <w:t xml:space="preserve">, </w:t>
      </w:r>
      <w:r w:rsidR="006F511B" w:rsidRPr="00892D62">
        <w:t>the need and rationale must be included in the “Rationale for Request” section of the application.</w:t>
      </w:r>
    </w:p>
    <w:p w14:paraId="03764575" w14:textId="77777777" w:rsidR="00F93459" w:rsidRPr="00436E68" w:rsidRDefault="000D2A02" w:rsidP="00F263E2">
      <w:pPr>
        <w:pStyle w:val="Heading2"/>
      </w:pPr>
      <w:bookmarkStart w:id="12" w:name="_Toc428358660"/>
      <w:r w:rsidRPr="00436E68">
        <w:t>Eligible</w:t>
      </w:r>
      <w:r w:rsidR="00AF2583" w:rsidRPr="00436E68">
        <w:t xml:space="preserve"> Training</w:t>
      </w:r>
      <w:bookmarkEnd w:id="12"/>
      <w:r w:rsidR="002539A5" w:rsidRPr="00436E68">
        <w:t xml:space="preserve"> - Overview</w:t>
      </w:r>
    </w:p>
    <w:p w14:paraId="6B535DD6" w14:textId="73A7A227" w:rsidR="002539A5" w:rsidRPr="00436E68" w:rsidRDefault="002539A5" w:rsidP="00E44A79">
      <w:pPr>
        <w:spacing w:after="0" w:line="240" w:lineRule="auto"/>
      </w:pPr>
      <w:r w:rsidRPr="00436E68">
        <w:t xml:space="preserve">All training must expand and improve an employee’s skills and develop his or her opportunities for growth or promotion within the company.  </w:t>
      </w:r>
      <w:r w:rsidR="00E54C1A" w:rsidRPr="00C119BD">
        <w:rPr>
          <w:rFonts w:cs="Arial"/>
          <w:szCs w:val="22"/>
        </w:rPr>
        <w:t xml:space="preserve">Training must lead to a credential for a skill that is transferable and recognized by industry. </w:t>
      </w:r>
      <w:r w:rsidR="00E54C1A">
        <w:rPr>
          <w:rFonts w:cs="Arial"/>
          <w:szCs w:val="22"/>
        </w:rPr>
        <w:t xml:space="preserve"> </w:t>
      </w:r>
      <w:r w:rsidRPr="00436E68">
        <w:t xml:space="preserve">Additionally, the training must fill a demonstrated talent need experienced by an eligible participating employer. </w:t>
      </w:r>
    </w:p>
    <w:p w14:paraId="7843CDC1" w14:textId="77777777" w:rsidR="002539A5" w:rsidRPr="00436E68" w:rsidRDefault="002539A5" w:rsidP="00E44A79">
      <w:pPr>
        <w:spacing w:after="0" w:line="240" w:lineRule="auto"/>
      </w:pPr>
    </w:p>
    <w:p w14:paraId="51886BEF" w14:textId="77777777" w:rsidR="00BF7FE8" w:rsidRPr="00BF7FE8" w:rsidRDefault="00BF7FE8" w:rsidP="00BF7FE8">
      <w:pPr>
        <w:suppressAutoHyphens w:val="0"/>
        <w:spacing w:after="0" w:line="240" w:lineRule="auto"/>
        <w:rPr>
          <w:rFonts w:cs="Arial"/>
          <w:szCs w:val="22"/>
        </w:rPr>
      </w:pPr>
      <w:r w:rsidRPr="00BF7FE8">
        <w:rPr>
          <w:rFonts w:cs="Arial"/>
          <w:szCs w:val="22"/>
        </w:rPr>
        <w:t>There are three types of training that may be funded under the Talent Fund as follows:</w:t>
      </w:r>
    </w:p>
    <w:p w14:paraId="79A1870A" w14:textId="77777777" w:rsidR="00BF7FE8" w:rsidRPr="00BF7FE8" w:rsidRDefault="00BF7FE8" w:rsidP="00BF7FE8">
      <w:pPr>
        <w:suppressAutoHyphens w:val="0"/>
        <w:spacing w:after="0" w:line="240" w:lineRule="auto"/>
        <w:rPr>
          <w:rFonts w:cs="Arial"/>
          <w:szCs w:val="22"/>
        </w:rPr>
      </w:pPr>
    </w:p>
    <w:tbl>
      <w:tblPr>
        <w:tblStyle w:val="TableGrid3"/>
        <w:tblW w:w="9768" w:type="dxa"/>
        <w:tblLook w:val="04A0" w:firstRow="1" w:lastRow="0" w:firstColumn="1" w:lastColumn="0" w:noHBand="0" w:noVBand="1"/>
      </w:tblPr>
      <w:tblGrid>
        <w:gridCol w:w="4945"/>
        <w:gridCol w:w="2790"/>
        <w:gridCol w:w="2033"/>
      </w:tblGrid>
      <w:tr w:rsidR="00BF7FE8" w:rsidRPr="00BF7FE8" w14:paraId="6C221076" w14:textId="77777777" w:rsidTr="00BF7FE8">
        <w:trPr>
          <w:trHeight w:val="432"/>
        </w:trPr>
        <w:tc>
          <w:tcPr>
            <w:tcW w:w="4945" w:type="dxa"/>
            <w:vAlign w:val="center"/>
          </w:tcPr>
          <w:p w14:paraId="44C674F5" w14:textId="77777777" w:rsidR="00BF7FE8" w:rsidRPr="00BF7FE8" w:rsidRDefault="00BF7FE8" w:rsidP="00BF7FE8">
            <w:pPr>
              <w:suppressAutoHyphens w:val="0"/>
              <w:jc w:val="center"/>
              <w:rPr>
                <w:rFonts w:cs="Arial"/>
                <w:b/>
                <w:szCs w:val="22"/>
              </w:rPr>
            </w:pPr>
            <w:r w:rsidRPr="00BF7FE8">
              <w:rPr>
                <w:rFonts w:cs="Arial"/>
                <w:b/>
                <w:szCs w:val="22"/>
              </w:rPr>
              <w:t>Type of Training</w:t>
            </w:r>
          </w:p>
        </w:tc>
        <w:tc>
          <w:tcPr>
            <w:tcW w:w="2790" w:type="dxa"/>
            <w:vAlign w:val="center"/>
          </w:tcPr>
          <w:p w14:paraId="0C81AB41" w14:textId="77777777" w:rsidR="00BF7FE8" w:rsidRPr="00BF7FE8" w:rsidRDefault="00BF7FE8" w:rsidP="00BF7FE8">
            <w:pPr>
              <w:suppressAutoHyphens w:val="0"/>
              <w:jc w:val="center"/>
              <w:rPr>
                <w:rFonts w:cs="Arial"/>
                <w:b/>
                <w:szCs w:val="22"/>
              </w:rPr>
            </w:pPr>
            <w:r w:rsidRPr="00BF7FE8">
              <w:rPr>
                <w:rFonts w:cs="Arial"/>
                <w:b/>
                <w:szCs w:val="22"/>
              </w:rPr>
              <w:t>Current Employee</w:t>
            </w:r>
          </w:p>
        </w:tc>
        <w:tc>
          <w:tcPr>
            <w:tcW w:w="2033" w:type="dxa"/>
            <w:vAlign w:val="center"/>
          </w:tcPr>
          <w:p w14:paraId="6593A4B1" w14:textId="77777777" w:rsidR="00BF7FE8" w:rsidRPr="00BF7FE8" w:rsidRDefault="00BF7FE8" w:rsidP="00BF7FE8">
            <w:pPr>
              <w:suppressAutoHyphens w:val="0"/>
              <w:jc w:val="center"/>
              <w:rPr>
                <w:rFonts w:cs="Arial"/>
                <w:b/>
                <w:szCs w:val="22"/>
              </w:rPr>
            </w:pPr>
            <w:r w:rsidRPr="00BF7FE8">
              <w:rPr>
                <w:rFonts w:cs="Arial"/>
                <w:b/>
                <w:szCs w:val="22"/>
              </w:rPr>
              <w:t>New Employee</w:t>
            </w:r>
          </w:p>
        </w:tc>
      </w:tr>
      <w:tr w:rsidR="00BF7FE8" w:rsidRPr="00BF7FE8" w14:paraId="5147FD84" w14:textId="77777777" w:rsidTr="00BF7FE8">
        <w:trPr>
          <w:trHeight w:val="288"/>
        </w:trPr>
        <w:tc>
          <w:tcPr>
            <w:tcW w:w="4945" w:type="dxa"/>
            <w:shd w:val="clear" w:color="auto" w:fill="D9E2F3"/>
            <w:vAlign w:val="center"/>
          </w:tcPr>
          <w:p w14:paraId="71DE69DD" w14:textId="77777777" w:rsidR="00BF7FE8" w:rsidRPr="00BF7FE8" w:rsidRDefault="00BF7FE8" w:rsidP="00BF7FE8">
            <w:pPr>
              <w:numPr>
                <w:ilvl w:val="0"/>
                <w:numId w:val="38"/>
              </w:numPr>
              <w:suppressAutoHyphens w:val="0"/>
              <w:rPr>
                <w:rFonts w:cs="Arial"/>
                <w:szCs w:val="22"/>
              </w:rPr>
            </w:pPr>
            <w:r w:rsidRPr="00BF7FE8">
              <w:rPr>
                <w:rFonts w:cs="Arial"/>
                <w:szCs w:val="22"/>
              </w:rPr>
              <w:t>Classroom/Customized</w:t>
            </w:r>
          </w:p>
        </w:tc>
        <w:tc>
          <w:tcPr>
            <w:tcW w:w="2790" w:type="dxa"/>
            <w:shd w:val="clear" w:color="auto" w:fill="D9E2F3"/>
            <w:vAlign w:val="center"/>
          </w:tcPr>
          <w:p w14:paraId="7C902BCF" w14:textId="77777777" w:rsidR="00BF7FE8" w:rsidRPr="00BF7FE8" w:rsidRDefault="00BF7FE8" w:rsidP="00BF7FE8">
            <w:pPr>
              <w:suppressAutoHyphens w:val="0"/>
              <w:jc w:val="center"/>
              <w:rPr>
                <w:rFonts w:cs="Arial"/>
                <w:szCs w:val="22"/>
              </w:rPr>
            </w:pPr>
            <w:r w:rsidRPr="00BF7FE8">
              <w:rPr>
                <w:rFonts w:cs="Arial"/>
                <w:szCs w:val="22"/>
              </w:rPr>
              <w:t>Eligible</w:t>
            </w:r>
          </w:p>
        </w:tc>
        <w:tc>
          <w:tcPr>
            <w:tcW w:w="2033" w:type="dxa"/>
            <w:shd w:val="clear" w:color="auto" w:fill="D9E2F3"/>
            <w:vAlign w:val="center"/>
          </w:tcPr>
          <w:p w14:paraId="41ED8D06" w14:textId="77777777" w:rsidR="00BF7FE8" w:rsidRPr="00BF7FE8" w:rsidRDefault="00BF7FE8" w:rsidP="00BF7FE8">
            <w:pPr>
              <w:suppressAutoHyphens w:val="0"/>
              <w:jc w:val="center"/>
              <w:rPr>
                <w:rFonts w:cs="Arial"/>
                <w:szCs w:val="22"/>
              </w:rPr>
            </w:pPr>
            <w:r w:rsidRPr="00BF7FE8">
              <w:rPr>
                <w:rFonts w:cs="Arial"/>
                <w:szCs w:val="22"/>
              </w:rPr>
              <w:t>Eligible</w:t>
            </w:r>
          </w:p>
        </w:tc>
      </w:tr>
      <w:tr w:rsidR="00BF7FE8" w:rsidRPr="00BF7FE8" w14:paraId="1A1A18EC" w14:textId="77777777" w:rsidTr="00BF7FE8">
        <w:trPr>
          <w:trHeight w:val="288"/>
        </w:trPr>
        <w:tc>
          <w:tcPr>
            <w:tcW w:w="4945" w:type="dxa"/>
            <w:shd w:val="clear" w:color="auto" w:fill="E2EFD9"/>
            <w:vAlign w:val="center"/>
          </w:tcPr>
          <w:p w14:paraId="51D57EBA" w14:textId="77777777" w:rsidR="00BF7FE8" w:rsidRPr="00BF7FE8" w:rsidRDefault="00BF7FE8" w:rsidP="00BF7FE8">
            <w:pPr>
              <w:numPr>
                <w:ilvl w:val="0"/>
                <w:numId w:val="38"/>
              </w:numPr>
              <w:suppressAutoHyphens w:val="0"/>
              <w:rPr>
                <w:rFonts w:cs="Arial"/>
                <w:szCs w:val="22"/>
              </w:rPr>
            </w:pPr>
            <w:r w:rsidRPr="00BF7FE8">
              <w:rPr>
                <w:rFonts w:cs="Arial"/>
                <w:szCs w:val="22"/>
              </w:rPr>
              <w:t>On-the-Job Training (OJT)</w:t>
            </w:r>
          </w:p>
        </w:tc>
        <w:tc>
          <w:tcPr>
            <w:tcW w:w="2790" w:type="dxa"/>
            <w:shd w:val="clear" w:color="auto" w:fill="E2EFD9"/>
            <w:vAlign w:val="center"/>
          </w:tcPr>
          <w:p w14:paraId="066B943E" w14:textId="77777777" w:rsidR="00BF7FE8" w:rsidRPr="00BF7FE8" w:rsidRDefault="00BF7FE8" w:rsidP="00BF7FE8">
            <w:pPr>
              <w:suppressAutoHyphens w:val="0"/>
              <w:jc w:val="center"/>
              <w:rPr>
                <w:rFonts w:cs="Arial"/>
                <w:szCs w:val="22"/>
              </w:rPr>
            </w:pPr>
            <w:r w:rsidRPr="00BF7FE8">
              <w:rPr>
                <w:rFonts w:cs="Arial"/>
                <w:szCs w:val="22"/>
              </w:rPr>
              <w:t>Not Eligible</w:t>
            </w:r>
          </w:p>
        </w:tc>
        <w:tc>
          <w:tcPr>
            <w:tcW w:w="2033" w:type="dxa"/>
            <w:shd w:val="clear" w:color="auto" w:fill="E2EFD9"/>
            <w:vAlign w:val="center"/>
          </w:tcPr>
          <w:p w14:paraId="6822CCDD" w14:textId="77777777" w:rsidR="00BF7FE8" w:rsidRPr="00BF7FE8" w:rsidRDefault="00BF7FE8" w:rsidP="00BF7FE8">
            <w:pPr>
              <w:suppressAutoHyphens w:val="0"/>
              <w:jc w:val="center"/>
              <w:rPr>
                <w:rFonts w:cs="Arial"/>
                <w:szCs w:val="22"/>
              </w:rPr>
            </w:pPr>
            <w:r w:rsidRPr="00BF7FE8">
              <w:rPr>
                <w:rFonts w:cs="Arial"/>
                <w:szCs w:val="22"/>
              </w:rPr>
              <w:t>Eligible</w:t>
            </w:r>
          </w:p>
        </w:tc>
      </w:tr>
      <w:tr w:rsidR="00BF7FE8" w:rsidRPr="00BF7FE8" w14:paraId="29F05450" w14:textId="77777777" w:rsidTr="00BF7FE8">
        <w:trPr>
          <w:trHeight w:val="288"/>
        </w:trPr>
        <w:tc>
          <w:tcPr>
            <w:tcW w:w="4945" w:type="dxa"/>
            <w:shd w:val="clear" w:color="auto" w:fill="D9E2F3"/>
            <w:vAlign w:val="center"/>
          </w:tcPr>
          <w:p w14:paraId="763AD904" w14:textId="7A8E4792" w:rsidR="00BF7FE8" w:rsidRPr="00BF7FE8" w:rsidRDefault="00BF7FE8" w:rsidP="00BF7FE8">
            <w:pPr>
              <w:numPr>
                <w:ilvl w:val="0"/>
                <w:numId w:val="38"/>
              </w:numPr>
              <w:suppressAutoHyphens w:val="0"/>
              <w:rPr>
                <w:rFonts w:cs="Arial"/>
                <w:szCs w:val="22"/>
              </w:rPr>
            </w:pPr>
            <w:r w:rsidRPr="00BF7FE8">
              <w:rPr>
                <w:rFonts w:cs="Arial"/>
                <w:szCs w:val="22"/>
              </w:rPr>
              <w:t>U</w:t>
            </w:r>
            <w:r w:rsidR="00C1177D">
              <w:rPr>
                <w:rFonts w:cs="Arial"/>
                <w:szCs w:val="22"/>
              </w:rPr>
              <w:t>S</w:t>
            </w:r>
            <w:r w:rsidRPr="00BF7FE8">
              <w:rPr>
                <w:rFonts w:cs="Arial"/>
                <w:szCs w:val="22"/>
              </w:rPr>
              <w:t>DOL Registered Apprenticeship</w:t>
            </w:r>
          </w:p>
        </w:tc>
        <w:tc>
          <w:tcPr>
            <w:tcW w:w="2790" w:type="dxa"/>
            <w:shd w:val="clear" w:color="auto" w:fill="D9E2F3"/>
            <w:vAlign w:val="center"/>
          </w:tcPr>
          <w:p w14:paraId="4AA47300" w14:textId="77777777" w:rsidR="00BF7FE8" w:rsidRPr="00BF7FE8" w:rsidRDefault="00BF7FE8" w:rsidP="00BF7FE8">
            <w:pPr>
              <w:suppressAutoHyphens w:val="0"/>
              <w:jc w:val="center"/>
              <w:rPr>
                <w:rFonts w:cs="Arial"/>
                <w:szCs w:val="22"/>
              </w:rPr>
            </w:pPr>
            <w:r w:rsidRPr="00BF7FE8">
              <w:rPr>
                <w:rFonts w:cs="Arial"/>
                <w:szCs w:val="22"/>
              </w:rPr>
              <w:t>Eligible</w:t>
            </w:r>
          </w:p>
        </w:tc>
        <w:tc>
          <w:tcPr>
            <w:tcW w:w="2033" w:type="dxa"/>
            <w:shd w:val="clear" w:color="auto" w:fill="D9E2F3"/>
            <w:vAlign w:val="center"/>
          </w:tcPr>
          <w:p w14:paraId="21DCAD47" w14:textId="77777777" w:rsidR="00BF7FE8" w:rsidRPr="00BF7FE8" w:rsidRDefault="00BF7FE8" w:rsidP="00BF7FE8">
            <w:pPr>
              <w:suppressAutoHyphens w:val="0"/>
              <w:jc w:val="center"/>
              <w:rPr>
                <w:rFonts w:cs="Arial"/>
                <w:szCs w:val="22"/>
              </w:rPr>
            </w:pPr>
            <w:r w:rsidRPr="00BF7FE8">
              <w:rPr>
                <w:rFonts w:cs="Arial"/>
                <w:szCs w:val="22"/>
              </w:rPr>
              <w:t>Eligible</w:t>
            </w:r>
          </w:p>
        </w:tc>
      </w:tr>
    </w:tbl>
    <w:p w14:paraId="01AF7F2F" w14:textId="2D94B34E" w:rsidR="00FB3866" w:rsidRDefault="00FB3866" w:rsidP="00E44A79">
      <w:pPr>
        <w:spacing w:after="0" w:line="240" w:lineRule="auto"/>
      </w:pPr>
    </w:p>
    <w:p w14:paraId="7CCBF1A7" w14:textId="5A0E63D8" w:rsidR="00FB3866" w:rsidRDefault="00FB3866" w:rsidP="00FB3866">
      <w:pPr>
        <w:pStyle w:val="ListParagraph"/>
        <w:numPr>
          <w:ilvl w:val="0"/>
          <w:numId w:val="39"/>
        </w:numPr>
        <w:suppressAutoHyphens w:val="0"/>
        <w:spacing w:after="0" w:line="240" w:lineRule="auto"/>
        <w:rPr>
          <w:rFonts w:cs="Arial"/>
          <w:szCs w:val="22"/>
        </w:rPr>
      </w:pPr>
      <w:bookmarkStart w:id="13" w:name="_Hlk19886432"/>
      <w:r>
        <w:rPr>
          <w:rFonts w:cs="Arial"/>
          <w:szCs w:val="22"/>
        </w:rPr>
        <w:t xml:space="preserve">The </w:t>
      </w:r>
      <w:r w:rsidRPr="009A3778">
        <w:rPr>
          <w:rFonts w:cs="Arial"/>
          <w:szCs w:val="22"/>
        </w:rPr>
        <w:t xml:space="preserve">90-day post-training retention period applies only to the OJT portion of training for new employees </w:t>
      </w:r>
      <w:r w:rsidRPr="001A5030">
        <w:rPr>
          <w:rFonts w:cs="Arial"/>
          <w:szCs w:val="22"/>
        </w:rPr>
        <w:t xml:space="preserve">(non-apprentice or </w:t>
      </w:r>
      <w:hyperlink w:anchor="First" w:history="1">
        <w:r w:rsidR="0061301E" w:rsidRPr="007A20D5">
          <w:rPr>
            <w:rStyle w:val="Hyperlink"/>
            <w:rFonts w:cs="Arial"/>
            <w:szCs w:val="22"/>
          </w:rPr>
          <w:t>first year apprentice</w:t>
        </w:r>
      </w:hyperlink>
      <w:r>
        <w:rPr>
          <w:rFonts w:cs="Arial"/>
          <w:szCs w:val="22"/>
        </w:rPr>
        <w:t>).</w:t>
      </w:r>
    </w:p>
    <w:p w14:paraId="37029E96" w14:textId="77777777" w:rsidR="00FB3866" w:rsidRPr="009A3778" w:rsidRDefault="00FB3866" w:rsidP="00FB3866">
      <w:pPr>
        <w:pStyle w:val="ListParagraph"/>
        <w:numPr>
          <w:ilvl w:val="0"/>
          <w:numId w:val="39"/>
        </w:numPr>
        <w:suppressAutoHyphens w:val="0"/>
        <w:spacing w:after="0" w:line="240" w:lineRule="auto"/>
        <w:rPr>
          <w:rFonts w:cs="Arial"/>
          <w:szCs w:val="22"/>
        </w:rPr>
      </w:pPr>
      <w:r w:rsidRPr="006A11BB">
        <w:rPr>
          <w:rFonts w:cs="Arial"/>
          <w:szCs w:val="22"/>
        </w:rPr>
        <w:t xml:space="preserve">A new employee who is not a USDOL Registered Apprentice may participate in OJT, or a </w:t>
      </w:r>
      <w:r w:rsidRPr="009A3778">
        <w:rPr>
          <w:rFonts w:cs="Arial"/>
          <w:szCs w:val="22"/>
        </w:rPr>
        <w:t xml:space="preserve">combination of classroom and OJT.  </w:t>
      </w:r>
    </w:p>
    <w:bookmarkEnd w:id="13"/>
    <w:p w14:paraId="0FB83D3B" w14:textId="0919B27D" w:rsidR="00E54C1A" w:rsidRPr="00E54C1A" w:rsidRDefault="00E54C1A" w:rsidP="00E54C1A">
      <w:pPr>
        <w:pStyle w:val="ListParagraph"/>
        <w:numPr>
          <w:ilvl w:val="0"/>
          <w:numId w:val="39"/>
        </w:numPr>
        <w:rPr>
          <w:rFonts w:cs="Arial"/>
          <w:szCs w:val="22"/>
        </w:rPr>
      </w:pPr>
      <w:r w:rsidRPr="00E54C1A">
        <w:rPr>
          <w:rFonts w:cs="Arial"/>
          <w:szCs w:val="22"/>
        </w:rPr>
        <w:t>Apprenticeship training includes</w:t>
      </w:r>
      <w:r w:rsidR="0075528B">
        <w:rPr>
          <w:rFonts w:cs="Arial"/>
          <w:szCs w:val="22"/>
        </w:rPr>
        <w:t xml:space="preserve"> both</w:t>
      </w:r>
      <w:r w:rsidRPr="00E54C1A">
        <w:rPr>
          <w:rFonts w:cs="Arial"/>
          <w:szCs w:val="22"/>
        </w:rPr>
        <w:t xml:space="preserve"> RTI and OJT. As an exception to the rule that apprenticeship training must be a combination of both </w:t>
      </w:r>
      <w:r w:rsidR="003F54C9">
        <w:rPr>
          <w:rFonts w:cs="Arial"/>
          <w:szCs w:val="22"/>
        </w:rPr>
        <w:t>RTI</w:t>
      </w:r>
      <w:r w:rsidRPr="00E54C1A">
        <w:rPr>
          <w:rFonts w:cs="Arial"/>
          <w:szCs w:val="22"/>
        </w:rPr>
        <w:t xml:space="preserve"> and OJT, 100% OJT may be acceptable provided the submission of strong rationale. For example: with the Apprenti model, RTI has been paid by another source; RTI occurred prior to the effective award date</w:t>
      </w:r>
      <w:r w:rsidR="003F54C9">
        <w:rPr>
          <w:rFonts w:cs="Arial"/>
          <w:szCs w:val="22"/>
        </w:rPr>
        <w:t>;</w:t>
      </w:r>
      <w:r w:rsidRPr="00E54C1A">
        <w:rPr>
          <w:rFonts w:cs="Arial"/>
          <w:szCs w:val="22"/>
        </w:rPr>
        <w:t xml:space="preserve"> etc. </w:t>
      </w:r>
    </w:p>
    <w:p w14:paraId="61A19DBF" w14:textId="343C89BE" w:rsidR="00A31A14" w:rsidRDefault="002539A5" w:rsidP="00A31A14">
      <w:pPr>
        <w:spacing w:after="0" w:line="240" w:lineRule="auto"/>
        <w:jc w:val="center"/>
        <w:rPr>
          <w:rStyle w:val="SubtleEmphasis"/>
        </w:rPr>
      </w:pPr>
      <w:r w:rsidRPr="00A31A14">
        <w:rPr>
          <w:rStyle w:val="SubtleEmphasis"/>
        </w:rPr>
        <w:t>Reimbursement for training that occurs prior to an application being approved is not allow</w:t>
      </w:r>
      <w:r w:rsidR="00423958">
        <w:rPr>
          <w:rStyle w:val="SubtleEmphasis"/>
        </w:rPr>
        <w:t>ed</w:t>
      </w:r>
      <w:r w:rsidRPr="00A31A14">
        <w:rPr>
          <w:rStyle w:val="SubtleEmphasis"/>
        </w:rPr>
        <w:t>.</w:t>
      </w:r>
    </w:p>
    <w:p w14:paraId="796ADAD3" w14:textId="77777777" w:rsidR="00750C04" w:rsidRDefault="00750C04">
      <w:pPr>
        <w:suppressAutoHyphens w:val="0"/>
        <w:rPr>
          <w:b/>
          <w:kern w:val="0"/>
          <w:sz w:val="24"/>
          <w:lang w:eastAsia="en-US"/>
        </w:rPr>
      </w:pPr>
      <w:r>
        <w:br w:type="page"/>
      </w:r>
    </w:p>
    <w:p w14:paraId="7BB52F9E" w14:textId="2C454B6A" w:rsidR="00FB3866" w:rsidRPr="00292311" w:rsidRDefault="00FB3866" w:rsidP="00F263E2">
      <w:pPr>
        <w:pStyle w:val="Heading2"/>
      </w:pPr>
      <w:r w:rsidRPr="00292311">
        <w:lastRenderedPageBreak/>
        <w:t>Classroom or Customized Training – Details</w:t>
      </w:r>
    </w:p>
    <w:p w14:paraId="1CBA6830" w14:textId="77777777" w:rsidR="00E54C1A" w:rsidRPr="004C7C1C" w:rsidRDefault="00E54C1A" w:rsidP="00E54C1A">
      <w:pPr>
        <w:rPr>
          <w:rFonts w:cs="Arial"/>
          <w:szCs w:val="22"/>
        </w:rPr>
      </w:pPr>
      <w:r w:rsidRPr="00ED03B1">
        <w:rPr>
          <w:rFonts w:cs="Arial"/>
          <w:szCs w:val="22"/>
        </w:rPr>
        <w:t xml:space="preserve">Each year the list of eligible and ineligible training is reviewed and amended, based on demand and available resources. The Talent Fund reserves the right to deny training not included on this list if it is determined </w:t>
      </w:r>
      <w:r w:rsidRPr="004C7C1C">
        <w:rPr>
          <w:rFonts w:cs="Arial"/>
          <w:szCs w:val="22"/>
        </w:rPr>
        <w:t>that it does not meet the intent of the program. The list is meant to serve as a guideline and</w:t>
      </w:r>
      <w:r>
        <w:rPr>
          <w:rFonts w:cs="Arial"/>
          <w:szCs w:val="22"/>
        </w:rPr>
        <w:t xml:space="preserve"> is </w:t>
      </w:r>
      <w:r w:rsidRPr="004C7C1C">
        <w:rPr>
          <w:rFonts w:cs="Arial"/>
          <w:szCs w:val="22"/>
        </w:rPr>
        <w:t>not intended to be all-inclusive.</w:t>
      </w:r>
    </w:p>
    <w:p w14:paraId="2EA10DED" w14:textId="77777777" w:rsidR="00E54C1A" w:rsidRPr="009A3778" w:rsidRDefault="00E54C1A" w:rsidP="00E54C1A">
      <w:pPr>
        <w:rPr>
          <w:rFonts w:cs="Arial"/>
          <w:szCs w:val="22"/>
        </w:rPr>
      </w:pPr>
      <w:r w:rsidRPr="009A3778">
        <w:rPr>
          <w:rFonts w:cs="Arial"/>
          <w:bCs/>
          <w:szCs w:val="22"/>
        </w:rPr>
        <w:t>Examples of</w:t>
      </w:r>
      <w:r w:rsidRPr="009A3778">
        <w:rPr>
          <w:rFonts w:cs="Arial"/>
          <w:b/>
          <w:szCs w:val="22"/>
        </w:rPr>
        <w:t xml:space="preserve"> Eligible</w:t>
      </w:r>
      <w:r w:rsidRPr="009A3778">
        <w:rPr>
          <w:rFonts w:cs="Arial"/>
          <w:b/>
          <w:bCs/>
          <w:szCs w:val="22"/>
        </w:rPr>
        <w:t xml:space="preserve"> </w:t>
      </w:r>
      <w:r>
        <w:rPr>
          <w:rFonts w:cs="Arial"/>
          <w:b/>
          <w:bCs/>
          <w:szCs w:val="22"/>
        </w:rPr>
        <w:t>T</w:t>
      </w:r>
      <w:r w:rsidRPr="009A3778">
        <w:rPr>
          <w:rFonts w:cs="Arial"/>
          <w:b/>
          <w:bCs/>
          <w:szCs w:val="22"/>
        </w:rPr>
        <w:t>raining</w:t>
      </w:r>
      <w:r w:rsidRPr="009A3778">
        <w:rPr>
          <w:rFonts w:cs="Arial"/>
          <w:szCs w:val="22"/>
        </w:rPr>
        <w:t xml:space="preserve"> topics and activities:</w:t>
      </w:r>
    </w:p>
    <w:tbl>
      <w:tblPr>
        <w:tblStyle w:val="TableGrid11"/>
        <w:tblW w:w="0" w:type="auto"/>
        <w:tblLook w:val="04A0" w:firstRow="1" w:lastRow="0" w:firstColumn="1" w:lastColumn="0" w:noHBand="0" w:noVBand="1"/>
      </w:tblPr>
      <w:tblGrid>
        <w:gridCol w:w="3260"/>
        <w:gridCol w:w="3261"/>
        <w:gridCol w:w="3261"/>
      </w:tblGrid>
      <w:tr w:rsidR="00E54C1A" w14:paraId="0E400932" w14:textId="77777777" w:rsidTr="00E01F3C">
        <w:tc>
          <w:tcPr>
            <w:tcW w:w="3260" w:type="dxa"/>
          </w:tcPr>
          <w:p w14:paraId="5CAE889D"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ABS Welding</w:t>
            </w:r>
          </w:p>
          <w:p w14:paraId="2EBBC9ED"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Advanced Networking</w:t>
            </w:r>
          </w:p>
          <w:p w14:paraId="753E493C"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Air Pollution Control Systems</w:t>
            </w:r>
          </w:p>
          <w:p w14:paraId="718C6F37"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Alphacam</w:t>
            </w:r>
          </w:p>
          <w:p w14:paraId="33938AE4"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American Sign Language (ASL)*</w:t>
            </w:r>
          </w:p>
          <w:p w14:paraId="3E4414AF"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Assembly Technician</w:t>
            </w:r>
          </w:p>
          <w:p w14:paraId="54DA5ED5"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AutoCAD</w:t>
            </w:r>
          </w:p>
          <w:p w14:paraId="5874E260"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Blueprint Reading</w:t>
            </w:r>
          </w:p>
          <w:p w14:paraId="171D6447"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Certified Nursing Assistant (CNA)</w:t>
            </w:r>
          </w:p>
          <w:p w14:paraId="5D9CC4BE"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Certified Surgical Cleaning Technician</w:t>
            </w:r>
          </w:p>
          <w:p w14:paraId="62349BC4"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Computer Numeric Control (CNC) Operator</w:t>
            </w:r>
          </w:p>
          <w:p w14:paraId="174899E1"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Computer Numeric Control (CNC) Programmer</w:t>
            </w:r>
          </w:p>
          <w:p w14:paraId="574400E3"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Drill Press</w:t>
            </w:r>
          </w:p>
          <w:p w14:paraId="66E2EE7C"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Electrical Equipment</w:t>
            </w:r>
          </w:p>
          <w:p w14:paraId="2AE40C13"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Emergency Medical Technician</w:t>
            </w:r>
          </w:p>
          <w:p w14:paraId="09B00681"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Engine Diagnostics</w:t>
            </w:r>
          </w:p>
          <w:p w14:paraId="40F62EEC" w14:textId="77777777" w:rsidR="00E54C1A" w:rsidRPr="00937BBF" w:rsidRDefault="00E54C1A" w:rsidP="00C07FA0">
            <w:pPr>
              <w:pStyle w:val="ListParagraph"/>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English as a Second Language (ESL)*</w:t>
            </w:r>
          </w:p>
        </w:tc>
        <w:tc>
          <w:tcPr>
            <w:tcW w:w="3261" w:type="dxa"/>
          </w:tcPr>
          <w:p w14:paraId="3F72E615"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Financial Accounting</w:t>
            </w:r>
          </w:p>
          <w:p w14:paraId="35F17F02"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Foam Fabrication</w:t>
            </w:r>
          </w:p>
          <w:p w14:paraId="0CA23F3B"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Food Safety Modernization</w:t>
            </w:r>
          </w:p>
          <w:p w14:paraId="47606332"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Geometric Dimensioning and Tolerancing (GD&amp;T)</w:t>
            </w:r>
          </w:p>
          <w:p w14:paraId="57CA47CF"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Hydraulics</w:t>
            </w:r>
          </w:p>
          <w:p w14:paraId="0631B774"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HVACR</w:t>
            </w:r>
          </w:p>
          <w:p w14:paraId="3C579C28"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Industrial Sewing</w:t>
            </w:r>
          </w:p>
          <w:p w14:paraId="080E7B28"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Information Technology Training/Certifications</w:t>
            </w:r>
          </w:p>
          <w:p w14:paraId="2E977218"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Injection Molding</w:t>
            </w:r>
          </w:p>
          <w:p w14:paraId="0300BDEB"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ISO 9000</w:t>
            </w:r>
          </w:p>
          <w:p w14:paraId="4E828084"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Kinetix 6500 Troubleshooting</w:t>
            </w:r>
          </w:p>
          <w:p w14:paraId="7F891EDE"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Lathe</w:t>
            </w:r>
          </w:p>
          <w:p w14:paraId="4A723677"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Machine Guarding</w:t>
            </w:r>
          </w:p>
          <w:p w14:paraId="1AA04AF9"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 xml:space="preserve">Leadership or Management Training* </w:t>
            </w:r>
          </w:p>
          <w:p w14:paraId="126900D6"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Machining (Mill, Lathe, Surface Grinder, etc.)</w:t>
            </w:r>
          </w:p>
          <w:p w14:paraId="6151C511"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Mechanical Drive Systems</w:t>
            </w:r>
          </w:p>
          <w:p w14:paraId="19020747"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Medical Assistant</w:t>
            </w:r>
          </w:p>
          <w:p w14:paraId="7DDDEA0F"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Metalcasting</w:t>
            </w:r>
          </w:p>
        </w:tc>
        <w:tc>
          <w:tcPr>
            <w:tcW w:w="3261" w:type="dxa"/>
          </w:tcPr>
          <w:p w14:paraId="4569354A"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Molding Technology</w:t>
            </w:r>
          </w:p>
          <w:p w14:paraId="702E2AD3"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Online, as defined*</w:t>
            </w:r>
          </w:p>
          <w:p w14:paraId="362DE3C7"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Painting Tech</w:t>
            </w:r>
          </w:p>
          <w:p w14:paraId="19881E57"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Process Improvement, Risk and Quality Management Systems*</w:t>
            </w:r>
          </w:p>
          <w:p w14:paraId="1600A94E"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 xml:space="preserve">Project Management* </w:t>
            </w:r>
          </w:p>
          <w:p w14:paraId="326BC391"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Quality Engineering</w:t>
            </w:r>
          </w:p>
          <w:p w14:paraId="6B3A6E49"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Quality Software</w:t>
            </w:r>
          </w:p>
          <w:p w14:paraId="3BA5D3D7"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RS Logix 5000</w:t>
            </w:r>
          </w:p>
          <w:p w14:paraId="63BCB98B"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Radan Nesting and Bending</w:t>
            </w:r>
          </w:p>
          <w:p w14:paraId="5A26EC8D"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Robotic Operation PRO</w:t>
            </w:r>
          </w:p>
          <w:p w14:paraId="224DBC02"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Root-Cause Analysis</w:t>
            </w:r>
          </w:p>
          <w:p w14:paraId="1B3269F4"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Safety Training*</w:t>
            </w:r>
          </w:p>
          <w:p w14:paraId="78176538"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Sales Acceleration</w:t>
            </w:r>
          </w:p>
          <w:p w14:paraId="3492FC4C"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 xml:space="preserve">Server Visualization </w:t>
            </w:r>
          </w:p>
          <w:p w14:paraId="05E5B945"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Statistical Process Control</w:t>
            </w:r>
          </w:p>
          <w:p w14:paraId="59012E62"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Sterile Processing Technician</w:t>
            </w:r>
          </w:p>
          <w:p w14:paraId="1D5D46C9"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Thermal Imaging</w:t>
            </w:r>
          </w:p>
          <w:p w14:paraId="1E71570D"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Troubleshooting</w:t>
            </w:r>
          </w:p>
          <w:p w14:paraId="7D2552E1"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Utility Technician</w:t>
            </w:r>
          </w:p>
          <w:p w14:paraId="1BE974AE"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Welding</w:t>
            </w:r>
          </w:p>
          <w:p w14:paraId="662E0343" w14:textId="77777777" w:rsidR="00E54C1A" w:rsidRPr="00937BBF" w:rsidRDefault="00E54C1A" w:rsidP="00C07FA0">
            <w:pPr>
              <w:numPr>
                <w:ilvl w:val="0"/>
                <w:numId w:val="41"/>
              </w:numPr>
              <w:suppressAutoHyphens w:val="0"/>
              <w:spacing w:line="235" w:lineRule="auto"/>
              <w:ind w:left="630"/>
              <w:rPr>
                <w:rFonts w:asciiTheme="minorHAnsi" w:hAnsiTheme="minorHAnsi" w:cs="Arial"/>
              </w:rPr>
            </w:pPr>
            <w:r w:rsidRPr="00937BBF">
              <w:rPr>
                <w:rFonts w:asciiTheme="minorHAnsi" w:hAnsiTheme="minorHAnsi" w:cs="Arial"/>
              </w:rPr>
              <w:t>Wound Care Certification</w:t>
            </w:r>
          </w:p>
        </w:tc>
      </w:tr>
    </w:tbl>
    <w:p w14:paraId="49AD6D33" w14:textId="77777777" w:rsidR="00E54C1A" w:rsidRPr="009A3778" w:rsidRDefault="00E54C1A" w:rsidP="00C07FA0">
      <w:pPr>
        <w:spacing w:line="235" w:lineRule="auto"/>
        <w:rPr>
          <w:rFonts w:cs="Arial"/>
          <w:szCs w:val="22"/>
        </w:rPr>
      </w:pPr>
      <w:r w:rsidRPr="009A3778">
        <w:rPr>
          <w:rFonts w:cs="Arial"/>
          <w:szCs w:val="22"/>
        </w:rPr>
        <w:t xml:space="preserve">* = </w:t>
      </w:r>
      <w:bookmarkStart w:id="14" w:name="_Hlk14764066"/>
      <w:r w:rsidRPr="009A3778">
        <w:rPr>
          <w:rFonts w:cs="Arial"/>
          <w:szCs w:val="22"/>
        </w:rPr>
        <w:t>Refer to the Eligible/Ineligible Training Guidance document for additional detail</w:t>
      </w:r>
    </w:p>
    <w:p w14:paraId="3151A96B" w14:textId="608F52E3" w:rsidR="00E54C1A" w:rsidRPr="009A3778" w:rsidRDefault="00E54C1A" w:rsidP="00C07FA0">
      <w:pPr>
        <w:spacing w:line="235" w:lineRule="auto"/>
        <w:rPr>
          <w:rFonts w:cs="Arial"/>
          <w:szCs w:val="22"/>
        </w:rPr>
      </w:pPr>
      <w:bookmarkStart w:id="15" w:name="_Hlk14071046"/>
      <w:bookmarkEnd w:id="14"/>
      <w:r w:rsidRPr="009A3778">
        <w:rPr>
          <w:rFonts w:cs="Arial"/>
          <w:bCs/>
          <w:szCs w:val="22"/>
        </w:rPr>
        <w:t>Examples of</w:t>
      </w:r>
      <w:r w:rsidRPr="009A3778">
        <w:rPr>
          <w:rFonts w:cs="Arial"/>
          <w:b/>
          <w:szCs w:val="22"/>
        </w:rPr>
        <w:t xml:space="preserve"> Ineligible</w:t>
      </w:r>
      <w:r w:rsidRPr="009A3778">
        <w:rPr>
          <w:rFonts w:cs="Arial"/>
          <w:b/>
          <w:bCs/>
          <w:szCs w:val="22"/>
        </w:rPr>
        <w:t xml:space="preserve"> training</w:t>
      </w:r>
      <w:r w:rsidRPr="009A3778">
        <w:rPr>
          <w:rFonts w:cs="Arial"/>
          <w:szCs w:val="22"/>
        </w:rPr>
        <w:t xml:space="preserve"> topics and activities:</w:t>
      </w:r>
    </w:p>
    <w:tbl>
      <w:tblPr>
        <w:tblStyle w:val="TableGrid12"/>
        <w:tblW w:w="0" w:type="auto"/>
        <w:tblLook w:val="04A0" w:firstRow="1" w:lastRow="0" w:firstColumn="1" w:lastColumn="0" w:noHBand="0" w:noVBand="1"/>
      </w:tblPr>
      <w:tblGrid>
        <w:gridCol w:w="3325"/>
        <w:gridCol w:w="3196"/>
        <w:gridCol w:w="3261"/>
      </w:tblGrid>
      <w:tr w:rsidR="00E54C1A" w:rsidRPr="00A95047" w14:paraId="20F1250C" w14:textId="77777777" w:rsidTr="00E01F3C">
        <w:tc>
          <w:tcPr>
            <w:tcW w:w="3325" w:type="dxa"/>
            <w:shd w:val="clear" w:color="auto" w:fill="auto"/>
          </w:tcPr>
          <w:p w14:paraId="55042618" w14:textId="77777777" w:rsidR="00E54C1A" w:rsidRPr="00A95047" w:rsidRDefault="00E54C1A" w:rsidP="00C07FA0">
            <w:pPr>
              <w:numPr>
                <w:ilvl w:val="0"/>
                <w:numId w:val="42"/>
              </w:numPr>
              <w:suppressAutoHyphens w:val="0"/>
              <w:spacing w:line="235" w:lineRule="auto"/>
              <w:ind w:left="693" w:hanging="450"/>
              <w:rPr>
                <w:rFonts w:asciiTheme="minorHAnsi" w:hAnsiTheme="minorHAnsi" w:cs="Arial"/>
              </w:rPr>
            </w:pPr>
            <w:bookmarkStart w:id="16" w:name="_Hlk14071134"/>
            <w:bookmarkEnd w:id="15"/>
            <w:r w:rsidRPr="00A95047">
              <w:rPr>
                <w:rFonts w:asciiTheme="minorHAnsi" w:hAnsiTheme="minorHAnsi" w:cs="Arial"/>
              </w:rPr>
              <w:t xml:space="preserve">Adult Education </w:t>
            </w:r>
          </w:p>
          <w:p w14:paraId="1B364CA0" w14:textId="77777777" w:rsidR="00E54C1A" w:rsidRPr="00A95047" w:rsidRDefault="00E54C1A" w:rsidP="00C07FA0">
            <w:pPr>
              <w:spacing w:line="235" w:lineRule="auto"/>
              <w:ind w:left="693"/>
              <w:rPr>
                <w:rFonts w:asciiTheme="minorHAnsi" w:hAnsiTheme="minorHAnsi" w:cs="Arial"/>
              </w:rPr>
            </w:pPr>
            <w:r w:rsidRPr="00A95047">
              <w:rPr>
                <w:rFonts w:asciiTheme="minorHAnsi" w:hAnsiTheme="minorHAnsi" w:cs="Arial"/>
              </w:rPr>
              <w:t>(</w:t>
            </w:r>
            <w:bookmarkStart w:id="17" w:name="_Hlk53671333"/>
            <w:r w:rsidRPr="00A95047">
              <w:rPr>
                <w:rFonts w:asciiTheme="minorHAnsi" w:hAnsiTheme="minorHAnsi" w:cs="Arial"/>
              </w:rPr>
              <w:t>High School Completion / Equivalency</w:t>
            </w:r>
            <w:bookmarkEnd w:id="17"/>
            <w:r w:rsidRPr="00A95047">
              <w:rPr>
                <w:rFonts w:asciiTheme="minorHAnsi" w:hAnsiTheme="minorHAnsi" w:cs="Arial"/>
              </w:rPr>
              <w:t>)*</w:t>
            </w:r>
          </w:p>
          <w:p w14:paraId="0D264ACE" w14:textId="77777777" w:rsidR="00E54C1A" w:rsidRPr="00A95047" w:rsidRDefault="00E54C1A" w:rsidP="00C07FA0">
            <w:pPr>
              <w:numPr>
                <w:ilvl w:val="0"/>
                <w:numId w:val="42"/>
              </w:numPr>
              <w:suppressAutoHyphens w:val="0"/>
              <w:spacing w:line="235" w:lineRule="auto"/>
              <w:ind w:left="693" w:hanging="450"/>
              <w:rPr>
                <w:rFonts w:asciiTheme="minorHAnsi" w:hAnsiTheme="minorHAnsi" w:cs="Arial"/>
              </w:rPr>
            </w:pPr>
            <w:r w:rsidRPr="00A95047">
              <w:rPr>
                <w:rFonts w:asciiTheme="minorHAnsi" w:hAnsiTheme="minorHAnsi" w:cs="Arial"/>
              </w:rPr>
              <w:t xml:space="preserve">Adult Education (Remedial Education </w:t>
            </w:r>
          </w:p>
          <w:p w14:paraId="1110688D" w14:textId="77777777" w:rsidR="00E54C1A" w:rsidRPr="00A95047" w:rsidRDefault="00E54C1A" w:rsidP="00C07FA0">
            <w:pPr>
              <w:spacing w:line="235" w:lineRule="auto"/>
              <w:ind w:left="693"/>
              <w:rPr>
                <w:rFonts w:asciiTheme="minorHAnsi" w:hAnsiTheme="minorHAnsi" w:cs="Arial"/>
              </w:rPr>
            </w:pPr>
            <w:r w:rsidRPr="00A95047">
              <w:rPr>
                <w:rFonts w:asciiTheme="minorHAnsi" w:hAnsiTheme="minorHAnsi" w:cs="Arial"/>
              </w:rPr>
              <w:t>and Soft Skills Training)</w:t>
            </w:r>
          </w:p>
          <w:p w14:paraId="3D87A70A" w14:textId="77777777" w:rsidR="00E54C1A" w:rsidRPr="00A95047" w:rsidRDefault="00E54C1A" w:rsidP="00C07FA0">
            <w:pPr>
              <w:numPr>
                <w:ilvl w:val="0"/>
                <w:numId w:val="42"/>
              </w:numPr>
              <w:suppressAutoHyphens w:val="0"/>
              <w:spacing w:line="235" w:lineRule="auto"/>
              <w:ind w:left="693" w:hanging="450"/>
              <w:rPr>
                <w:rFonts w:asciiTheme="minorHAnsi" w:hAnsiTheme="minorHAnsi" w:cs="Arial"/>
              </w:rPr>
            </w:pPr>
            <w:r w:rsidRPr="00A95047">
              <w:rPr>
                <w:rFonts w:asciiTheme="minorHAnsi" w:hAnsiTheme="minorHAnsi" w:cs="Arial"/>
              </w:rPr>
              <w:t xml:space="preserve">Consulting to improve company processes </w:t>
            </w:r>
          </w:p>
          <w:p w14:paraId="181FFEDB" w14:textId="77777777" w:rsidR="00E54C1A" w:rsidRPr="00A95047" w:rsidRDefault="00E54C1A" w:rsidP="00C07FA0">
            <w:pPr>
              <w:numPr>
                <w:ilvl w:val="0"/>
                <w:numId w:val="42"/>
              </w:numPr>
              <w:suppressAutoHyphens w:val="0"/>
              <w:spacing w:line="235" w:lineRule="auto"/>
              <w:ind w:left="693" w:hanging="450"/>
              <w:rPr>
                <w:rFonts w:asciiTheme="minorHAnsi" w:hAnsiTheme="minorHAnsi" w:cs="Arial"/>
              </w:rPr>
            </w:pPr>
            <w:r w:rsidRPr="00A95047">
              <w:rPr>
                <w:rFonts w:asciiTheme="minorHAnsi" w:hAnsiTheme="minorHAnsi" w:cs="Arial"/>
              </w:rPr>
              <w:t xml:space="preserve">Continuing Education </w:t>
            </w:r>
          </w:p>
          <w:p w14:paraId="1E80D155" w14:textId="77777777" w:rsidR="00E54C1A" w:rsidRPr="00A95047" w:rsidRDefault="00E54C1A" w:rsidP="00C07FA0">
            <w:pPr>
              <w:numPr>
                <w:ilvl w:val="0"/>
                <w:numId w:val="42"/>
              </w:numPr>
              <w:suppressAutoHyphens w:val="0"/>
              <w:spacing w:line="235" w:lineRule="auto"/>
              <w:ind w:left="693" w:hanging="450"/>
              <w:rPr>
                <w:rFonts w:asciiTheme="minorHAnsi" w:hAnsiTheme="minorHAnsi" w:cs="Arial"/>
              </w:rPr>
            </w:pPr>
            <w:r w:rsidRPr="00A95047">
              <w:rPr>
                <w:rFonts w:asciiTheme="minorHAnsi" w:hAnsiTheme="minorHAnsi" w:cs="Arial"/>
              </w:rPr>
              <w:t>Curriculum Development</w:t>
            </w:r>
          </w:p>
          <w:p w14:paraId="4EEB5F14" w14:textId="77777777" w:rsidR="00E54C1A" w:rsidRPr="00A95047" w:rsidRDefault="00E54C1A" w:rsidP="00C07FA0">
            <w:pPr>
              <w:spacing w:line="235" w:lineRule="auto"/>
              <w:ind w:left="600"/>
              <w:rPr>
                <w:rFonts w:asciiTheme="minorHAnsi" w:hAnsiTheme="minorHAnsi" w:cs="Arial"/>
              </w:rPr>
            </w:pPr>
          </w:p>
        </w:tc>
        <w:tc>
          <w:tcPr>
            <w:tcW w:w="3196" w:type="dxa"/>
            <w:shd w:val="clear" w:color="auto" w:fill="auto"/>
          </w:tcPr>
          <w:p w14:paraId="36AB5AC2" w14:textId="583FE5F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lastRenderedPageBreak/>
              <w:t>Certification Maintenance, Re-</w:t>
            </w:r>
            <w:r w:rsidR="00AE2C8B" w:rsidRPr="00A95047">
              <w:rPr>
                <w:rFonts w:asciiTheme="minorHAnsi" w:hAnsiTheme="minorHAnsi" w:cs="Arial"/>
              </w:rPr>
              <w:t>certification,</w:t>
            </w:r>
            <w:r w:rsidRPr="00A95047">
              <w:rPr>
                <w:rFonts w:asciiTheme="minorHAnsi" w:hAnsiTheme="minorHAnsi" w:cs="Arial"/>
              </w:rPr>
              <w:t xml:space="preserve"> or License Renewal*</w:t>
            </w:r>
          </w:p>
          <w:p w14:paraId="66C58BCE" w14:textId="39E12626"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 xml:space="preserve">Human </w:t>
            </w:r>
            <w:r w:rsidR="003F54C9">
              <w:rPr>
                <w:rFonts w:asciiTheme="minorHAnsi" w:hAnsiTheme="minorHAnsi" w:cs="Arial"/>
              </w:rPr>
              <w:t>R</w:t>
            </w:r>
            <w:r w:rsidRPr="00A95047">
              <w:rPr>
                <w:rFonts w:asciiTheme="minorHAnsi" w:hAnsiTheme="minorHAnsi" w:cs="Arial"/>
              </w:rPr>
              <w:t>esources</w:t>
            </w:r>
          </w:p>
          <w:p w14:paraId="43915B0B"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In-house*</w:t>
            </w:r>
          </w:p>
          <w:p w14:paraId="3A5E7C7A"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Introductory Process Improvement*</w:t>
            </w:r>
          </w:p>
          <w:p w14:paraId="55DA3919"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Language*</w:t>
            </w:r>
          </w:p>
          <w:p w14:paraId="2FCD59B0"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Laws, Regulations and Taxes*</w:t>
            </w:r>
          </w:p>
          <w:p w14:paraId="73F67419"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lastRenderedPageBreak/>
              <w:t>Literacy</w:t>
            </w:r>
          </w:p>
          <w:p w14:paraId="50D0E801" w14:textId="77777777" w:rsidR="00E54C1A" w:rsidRPr="00A95047" w:rsidRDefault="00E54C1A" w:rsidP="00C07FA0">
            <w:pPr>
              <w:spacing w:line="235" w:lineRule="auto"/>
              <w:ind w:left="720"/>
            </w:pPr>
            <w:r w:rsidRPr="00A95047">
              <w:rPr>
                <w:rFonts w:asciiTheme="minorHAnsi" w:hAnsiTheme="minorHAnsi" w:cs="Arial"/>
              </w:rPr>
              <w:t>Microsoft Office*</w:t>
            </w:r>
          </w:p>
        </w:tc>
        <w:tc>
          <w:tcPr>
            <w:tcW w:w="3261" w:type="dxa"/>
            <w:shd w:val="clear" w:color="auto" w:fill="auto"/>
          </w:tcPr>
          <w:p w14:paraId="79615131" w14:textId="77777777" w:rsidR="00E54C1A" w:rsidRPr="00A95047" w:rsidRDefault="00E54C1A" w:rsidP="00C07FA0">
            <w:pPr>
              <w:numPr>
                <w:ilvl w:val="0"/>
                <w:numId w:val="42"/>
              </w:numPr>
              <w:suppressAutoHyphens w:val="0"/>
              <w:spacing w:line="235" w:lineRule="auto"/>
              <w:rPr>
                <w:rFonts w:asciiTheme="minorHAnsi" w:hAnsiTheme="minorHAnsi" w:cs="Arial"/>
              </w:rPr>
            </w:pPr>
            <w:r w:rsidRPr="00A95047">
              <w:rPr>
                <w:rFonts w:asciiTheme="minorHAnsi" w:hAnsiTheme="minorHAnsi" w:cs="Arial"/>
              </w:rPr>
              <w:lastRenderedPageBreak/>
              <w:t>Online Resource Libraries*</w:t>
            </w:r>
          </w:p>
          <w:p w14:paraId="2574B50C"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On-the-Job Training (OJT)*</w:t>
            </w:r>
          </w:p>
          <w:p w14:paraId="095244BC"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Safety Training*</w:t>
            </w:r>
          </w:p>
          <w:p w14:paraId="34239CB1"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 xml:space="preserve">Seminars, Conferences, Webinars (stand-alone), </w:t>
            </w:r>
          </w:p>
          <w:p w14:paraId="553EF536"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Workshops, etc.*</w:t>
            </w:r>
          </w:p>
          <w:p w14:paraId="6B51FA52"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Subscriptions for eLearning</w:t>
            </w:r>
          </w:p>
          <w:p w14:paraId="42FD1699"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t>Vendor/Equipment*</w:t>
            </w:r>
          </w:p>
          <w:p w14:paraId="0258BA56" w14:textId="77777777" w:rsidR="00E54C1A" w:rsidRPr="00A95047" w:rsidRDefault="00E54C1A" w:rsidP="00C07FA0">
            <w:pPr>
              <w:numPr>
                <w:ilvl w:val="0"/>
                <w:numId w:val="42"/>
              </w:numPr>
              <w:suppressAutoHyphens w:val="0"/>
              <w:spacing w:line="235" w:lineRule="auto"/>
              <w:ind w:left="600" w:hanging="270"/>
              <w:rPr>
                <w:rFonts w:asciiTheme="minorHAnsi" w:hAnsiTheme="minorHAnsi" w:cs="Arial"/>
              </w:rPr>
            </w:pPr>
            <w:r w:rsidRPr="00A95047">
              <w:rPr>
                <w:rFonts w:asciiTheme="minorHAnsi" w:hAnsiTheme="minorHAnsi" w:cs="Arial"/>
              </w:rPr>
              <w:lastRenderedPageBreak/>
              <w:t>Soft Skills*</w:t>
            </w:r>
          </w:p>
        </w:tc>
      </w:tr>
    </w:tbl>
    <w:bookmarkEnd w:id="16"/>
    <w:p w14:paraId="5E2712DA" w14:textId="77777777" w:rsidR="00E54C1A" w:rsidRDefault="00E54C1A" w:rsidP="00E54C1A">
      <w:pPr>
        <w:rPr>
          <w:rFonts w:cs="Arial"/>
          <w:szCs w:val="22"/>
        </w:rPr>
      </w:pPr>
      <w:r w:rsidRPr="004C7C1C">
        <w:rPr>
          <w:rFonts w:cs="Arial"/>
          <w:szCs w:val="22"/>
        </w:rPr>
        <w:lastRenderedPageBreak/>
        <w:t xml:space="preserve">* = </w:t>
      </w:r>
      <w:r w:rsidRPr="009A3778">
        <w:rPr>
          <w:rFonts w:cs="Arial"/>
          <w:szCs w:val="22"/>
        </w:rPr>
        <w:t>Refer to the Eligible/Ineligible Training Guidance document for additional detail</w:t>
      </w:r>
    </w:p>
    <w:p w14:paraId="7431E58D" w14:textId="5EA552F3" w:rsidR="00E54C1A" w:rsidRPr="00402DFB" w:rsidRDefault="00E54C1A" w:rsidP="00E54C1A">
      <w:pPr>
        <w:rPr>
          <w:rFonts w:cs="Arial"/>
          <w:b/>
          <w:szCs w:val="22"/>
        </w:rPr>
      </w:pPr>
      <w:r w:rsidRPr="00402DFB">
        <w:rPr>
          <w:rFonts w:cs="Arial"/>
          <w:b/>
          <w:szCs w:val="22"/>
        </w:rPr>
        <w:t>Eligible Training Definitions</w:t>
      </w:r>
    </w:p>
    <w:p w14:paraId="74872741" w14:textId="77777777" w:rsidR="00E54C1A" w:rsidRPr="00A95047" w:rsidRDefault="00E54C1A" w:rsidP="00E54C1A">
      <w:pPr>
        <w:numPr>
          <w:ilvl w:val="0"/>
          <w:numId w:val="40"/>
        </w:numPr>
        <w:suppressAutoHyphens w:val="0"/>
        <w:spacing w:after="0" w:line="240" w:lineRule="auto"/>
        <w:rPr>
          <w:rFonts w:asciiTheme="minorHAnsi" w:hAnsiTheme="minorHAnsi" w:cs="Arial"/>
        </w:rPr>
      </w:pPr>
      <w:r w:rsidRPr="00A95047">
        <w:rPr>
          <w:rFonts w:asciiTheme="minorHAnsi" w:hAnsiTheme="minorHAnsi" w:cs="Arial"/>
        </w:rPr>
        <w:t>American Sign Language (ASL) and English as a Second Language (ESL) should be contextual, with an emphasis on practical application to work setting</w:t>
      </w:r>
    </w:p>
    <w:p w14:paraId="7FF9E0CB" w14:textId="77777777" w:rsidR="00E54C1A" w:rsidRPr="00A95047" w:rsidRDefault="00E54C1A" w:rsidP="00E54C1A">
      <w:pPr>
        <w:numPr>
          <w:ilvl w:val="0"/>
          <w:numId w:val="40"/>
        </w:numPr>
        <w:suppressAutoHyphens w:val="0"/>
        <w:spacing w:after="0" w:line="240" w:lineRule="auto"/>
        <w:rPr>
          <w:rFonts w:asciiTheme="minorHAnsi" w:hAnsiTheme="minorHAnsi" w:cs="Arial"/>
        </w:rPr>
      </w:pPr>
      <w:r w:rsidRPr="00A95047">
        <w:rPr>
          <w:rFonts w:asciiTheme="minorHAnsi" w:hAnsiTheme="minorHAnsi" w:cs="Arial"/>
        </w:rPr>
        <w:t>Leadership or Management Training may be acceptable provided the following:</w:t>
      </w:r>
    </w:p>
    <w:p w14:paraId="3031D970" w14:textId="77777777" w:rsidR="00E54C1A" w:rsidRPr="00A95047" w:rsidRDefault="00E54C1A" w:rsidP="00E54C1A">
      <w:pPr>
        <w:numPr>
          <w:ilvl w:val="1"/>
          <w:numId w:val="40"/>
        </w:numPr>
        <w:suppressAutoHyphens w:val="0"/>
        <w:spacing w:after="0" w:line="240" w:lineRule="auto"/>
        <w:rPr>
          <w:rFonts w:asciiTheme="minorHAnsi" w:hAnsiTheme="minorHAnsi" w:cs="Arial"/>
          <w:kern w:val="0"/>
          <w:lang w:eastAsia="en-US"/>
        </w:rPr>
      </w:pPr>
      <w:r w:rsidRPr="00A95047">
        <w:rPr>
          <w:rFonts w:asciiTheme="minorHAnsi" w:hAnsiTheme="minorHAnsi" w:cs="Arial"/>
        </w:rPr>
        <w:t>Employer has developed an operations strategy or plan that includes specifics on the proposed training</w:t>
      </w:r>
    </w:p>
    <w:p w14:paraId="036F63C0" w14:textId="41E083EC" w:rsidR="00E54C1A" w:rsidRPr="00A95047" w:rsidRDefault="00E54C1A" w:rsidP="00E54C1A">
      <w:pPr>
        <w:numPr>
          <w:ilvl w:val="2"/>
          <w:numId w:val="40"/>
        </w:numPr>
        <w:suppressAutoHyphens w:val="0"/>
        <w:spacing w:after="0" w:line="240" w:lineRule="auto"/>
        <w:rPr>
          <w:rFonts w:asciiTheme="minorHAnsi" w:hAnsiTheme="minorHAnsi" w:cs="Arial"/>
          <w:kern w:val="0"/>
          <w:lang w:eastAsia="en-US"/>
        </w:rPr>
      </w:pPr>
      <w:bookmarkStart w:id="18" w:name="_Hlk53144003"/>
      <w:r w:rsidRPr="00A95047">
        <w:rPr>
          <w:rFonts w:asciiTheme="minorHAnsi" w:hAnsiTheme="minorHAnsi" w:cs="Arial"/>
        </w:rPr>
        <w:t xml:space="preserve">Strategy/plan must be described in the </w:t>
      </w:r>
      <w:r w:rsidR="003F54C9">
        <w:rPr>
          <w:rFonts w:asciiTheme="minorHAnsi" w:hAnsiTheme="minorHAnsi" w:cs="Arial"/>
        </w:rPr>
        <w:t xml:space="preserve"> Going PRO</w:t>
      </w:r>
      <w:r w:rsidRPr="00A95047">
        <w:rPr>
          <w:rFonts w:asciiTheme="minorHAnsi" w:hAnsiTheme="minorHAnsi" w:cs="Arial"/>
        </w:rPr>
        <w:t xml:space="preserve"> Talent Fund Application training rationale</w:t>
      </w:r>
    </w:p>
    <w:bookmarkEnd w:id="18"/>
    <w:p w14:paraId="635269DB" w14:textId="77777777" w:rsidR="00E54C1A" w:rsidRPr="00A95047" w:rsidRDefault="00E54C1A" w:rsidP="00E54C1A">
      <w:pPr>
        <w:numPr>
          <w:ilvl w:val="1"/>
          <w:numId w:val="40"/>
        </w:numPr>
        <w:suppressAutoHyphens w:val="0"/>
        <w:spacing w:after="0" w:line="240" w:lineRule="auto"/>
        <w:rPr>
          <w:rFonts w:asciiTheme="minorHAnsi" w:hAnsiTheme="minorHAnsi" w:cs="Arial"/>
          <w:kern w:val="0"/>
          <w:lang w:eastAsia="en-US"/>
        </w:rPr>
      </w:pPr>
      <w:r w:rsidRPr="00A95047">
        <w:rPr>
          <w:rFonts w:asciiTheme="minorHAnsi" w:hAnsiTheme="minorHAnsi" w:cs="Arial"/>
        </w:rPr>
        <w:t>Is not a general overview</w:t>
      </w:r>
    </w:p>
    <w:p w14:paraId="6BB3DDBC" w14:textId="77777777" w:rsidR="00E54C1A" w:rsidRPr="00A95047" w:rsidRDefault="00E54C1A" w:rsidP="00E54C1A">
      <w:pPr>
        <w:numPr>
          <w:ilvl w:val="1"/>
          <w:numId w:val="40"/>
        </w:numPr>
        <w:suppressAutoHyphens w:val="0"/>
        <w:spacing w:after="0" w:line="240" w:lineRule="auto"/>
        <w:rPr>
          <w:rFonts w:asciiTheme="minorHAnsi" w:hAnsiTheme="minorHAnsi" w:cs="Arial"/>
          <w:kern w:val="0"/>
          <w:lang w:eastAsia="en-US"/>
        </w:rPr>
      </w:pPr>
      <w:bookmarkStart w:id="19" w:name="_Hlk53144082"/>
      <w:r w:rsidRPr="00A95047">
        <w:rPr>
          <w:rFonts w:asciiTheme="minorHAnsi" w:hAnsiTheme="minorHAnsi" w:cs="Arial"/>
        </w:rPr>
        <w:t>Is not a stand-alone or self-contained seminar/workshop/webinar</w:t>
      </w:r>
    </w:p>
    <w:p w14:paraId="6E4E53B4" w14:textId="77777777" w:rsidR="00E54C1A" w:rsidRPr="00A95047" w:rsidRDefault="00E54C1A" w:rsidP="00E54C1A">
      <w:pPr>
        <w:numPr>
          <w:ilvl w:val="2"/>
          <w:numId w:val="40"/>
        </w:numPr>
        <w:suppressAutoHyphens w:val="0"/>
        <w:spacing w:after="0" w:line="240" w:lineRule="auto"/>
        <w:rPr>
          <w:rFonts w:asciiTheme="minorHAnsi" w:hAnsiTheme="minorHAnsi" w:cs="Arial"/>
          <w:kern w:val="0"/>
          <w:lang w:eastAsia="en-US"/>
        </w:rPr>
      </w:pPr>
      <w:r w:rsidRPr="00A95047">
        <w:rPr>
          <w:rFonts w:asciiTheme="minorHAnsi" w:hAnsiTheme="minorHAnsi" w:cs="Arial"/>
        </w:rPr>
        <w:t>A seminar/workshop/webinar may be acceptable if it is a specific component within a comprehensive course/curriculum/training plan</w:t>
      </w:r>
    </w:p>
    <w:p w14:paraId="4DEE1B7F" w14:textId="224EC1C1"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 xml:space="preserve">Course syllabus or curriculum with objectives and competencies must be submitted with the </w:t>
      </w:r>
      <w:r w:rsidR="003F54C9">
        <w:rPr>
          <w:rFonts w:asciiTheme="minorHAnsi" w:hAnsiTheme="minorHAnsi" w:cs="Arial"/>
        </w:rPr>
        <w:t xml:space="preserve"> Going PRO</w:t>
      </w:r>
      <w:r w:rsidRPr="00A95047">
        <w:rPr>
          <w:rFonts w:asciiTheme="minorHAnsi" w:hAnsiTheme="minorHAnsi" w:cs="Arial"/>
        </w:rPr>
        <w:t xml:space="preserve"> Talent Fund application </w:t>
      </w:r>
      <w:bookmarkEnd w:id="19"/>
    </w:p>
    <w:p w14:paraId="42A1C1C3" w14:textId="77777777" w:rsidR="00E54C1A" w:rsidRPr="00A95047" w:rsidRDefault="00E54C1A" w:rsidP="00E54C1A">
      <w:pPr>
        <w:numPr>
          <w:ilvl w:val="0"/>
          <w:numId w:val="40"/>
        </w:numPr>
        <w:suppressAutoHyphens w:val="0"/>
        <w:spacing w:after="0" w:line="240" w:lineRule="auto"/>
        <w:rPr>
          <w:rFonts w:asciiTheme="minorHAnsi" w:hAnsiTheme="minorHAnsi" w:cs="Arial"/>
        </w:rPr>
      </w:pPr>
      <w:r w:rsidRPr="00A95047">
        <w:rPr>
          <w:rFonts w:asciiTheme="minorHAnsi" w:hAnsiTheme="minorHAnsi" w:cs="Arial"/>
        </w:rPr>
        <w:t>Online training is allowable per the following:</w:t>
      </w:r>
    </w:p>
    <w:p w14:paraId="52931B86" w14:textId="77777777"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Training cannot be obtained locally, or</w:t>
      </w:r>
    </w:p>
    <w:p w14:paraId="7093BAAB" w14:textId="77777777"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Training is not within a reasonable travel time, or</w:t>
      </w:r>
    </w:p>
    <w:p w14:paraId="6E6D2DE6" w14:textId="77777777"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Training is not offered in the classroom, and</w:t>
      </w:r>
    </w:p>
    <w:p w14:paraId="6D86D374" w14:textId="77777777" w:rsidR="00E54C1A" w:rsidRPr="00A95047" w:rsidRDefault="00E54C1A" w:rsidP="00E54C1A">
      <w:pPr>
        <w:numPr>
          <w:ilvl w:val="1"/>
          <w:numId w:val="40"/>
        </w:numPr>
        <w:suppressAutoHyphens w:val="0"/>
        <w:spacing w:after="0" w:line="240" w:lineRule="auto"/>
        <w:rPr>
          <w:rFonts w:asciiTheme="minorHAnsi" w:hAnsiTheme="minorHAnsi" w:cs="Arial"/>
        </w:rPr>
      </w:pPr>
      <w:bookmarkStart w:id="20" w:name="_Hlk53151962"/>
      <w:r w:rsidRPr="00A95047">
        <w:rPr>
          <w:rFonts w:asciiTheme="minorHAnsi" w:hAnsiTheme="minorHAnsi" w:cs="Arial"/>
        </w:rPr>
        <w:t xml:space="preserve">Course is instructor-led, virtual training </w:t>
      </w:r>
      <w:bookmarkEnd w:id="20"/>
      <w:r w:rsidRPr="00A95047">
        <w:rPr>
          <w:rFonts w:asciiTheme="minorHAnsi" w:hAnsiTheme="minorHAnsi" w:cs="Arial"/>
        </w:rPr>
        <w:t>versus online learning at trainee’s own pace, and</w:t>
      </w:r>
    </w:p>
    <w:p w14:paraId="686AEF91" w14:textId="77777777"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Training results in a credential; specific to a customized, short term technical skill</w:t>
      </w:r>
    </w:p>
    <w:p w14:paraId="69757334" w14:textId="77777777" w:rsidR="00E54C1A" w:rsidRPr="00A95047" w:rsidRDefault="00E54C1A" w:rsidP="00E54C1A">
      <w:pPr>
        <w:numPr>
          <w:ilvl w:val="0"/>
          <w:numId w:val="40"/>
        </w:numPr>
        <w:suppressAutoHyphens w:val="0"/>
        <w:spacing w:after="0" w:line="240" w:lineRule="auto"/>
        <w:rPr>
          <w:rFonts w:asciiTheme="minorHAnsi" w:hAnsiTheme="minorHAnsi" w:cs="Arial"/>
        </w:rPr>
      </w:pPr>
      <w:r w:rsidRPr="00A95047">
        <w:rPr>
          <w:rFonts w:asciiTheme="minorHAnsi" w:hAnsiTheme="minorHAnsi" w:cs="Arial"/>
        </w:rPr>
        <w:t>Process Improvement, Risk and Quality Management Systems Training may be acceptable training provided the following:</w:t>
      </w:r>
    </w:p>
    <w:p w14:paraId="59D17073"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Black or green belt preferred</w:t>
      </w:r>
    </w:p>
    <w:p w14:paraId="52D3CE75" w14:textId="75558E50" w:rsidR="00E54C1A" w:rsidRPr="00A95047" w:rsidRDefault="00E54C1A" w:rsidP="00E54C1A">
      <w:pPr>
        <w:numPr>
          <w:ilvl w:val="2"/>
          <w:numId w:val="40"/>
        </w:numPr>
        <w:suppressAutoHyphens w:val="0"/>
        <w:spacing w:after="0" w:line="240" w:lineRule="auto"/>
        <w:rPr>
          <w:rFonts w:asciiTheme="minorHAnsi" w:hAnsiTheme="minorHAnsi"/>
        </w:rPr>
      </w:pPr>
      <w:r w:rsidRPr="00A95047">
        <w:rPr>
          <w:rFonts w:asciiTheme="minorHAnsi" w:hAnsiTheme="minorHAnsi"/>
        </w:rPr>
        <w:t xml:space="preserve">Must be explained in the </w:t>
      </w:r>
      <w:r w:rsidR="003F54C9">
        <w:rPr>
          <w:rFonts w:asciiTheme="minorHAnsi" w:hAnsiTheme="minorHAnsi"/>
        </w:rPr>
        <w:t xml:space="preserve"> Going PRO</w:t>
      </w:r>
      <w:r w:rsidRPr="00A95047">
        <w:rPr>
          <w:rFonts w:asciiTheme="minorHAnsi" w:hAnsiTheme="minorHAnsi"/>
        </w:rPr>
        <w:t xml:space="preserve"> Talent Fund Application “Rationale for Request” section</w:t>
      </w:r>
    </w:p>
    <w:p w14:paraId="22A440D0"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Employer has an overall process improvement strategy or plan</w:t>
      </w:r>
    </w:p>
    <w:p w14:paraId="12572B08" w14:textId="6E418D1E" w:rsidR="00E54C1A" w:rsidRPr="00A95047" w:rsidRDefault="00E54C1A" w:rsidP="00E54C1A">
      <w:pPr>
        <w:numPr>
          <w:ilvl w:val="2"/>
          <w:numId w:val="40"/>
        </w:numPr>
        <w:suppressAutoHyphens w:val="0"/>
        <w:spacing w:after="0" w:line="240" w:lineRule="auto"/>
        <w:rPr>
          <w:rFonts w:asciiTheme="minorHAnsi" w:hAnsiTheme="minorHAnsi"/>
        </w:rPr>
      </w:pPr>
      <w:r w:rsidRPr="00A95047">
        <w:rPr>
          <w:rFonts w:asciiTheme="minorHAnsi" w:hAnsiTheme="minorHAnsi"/>
        </w:rPr>
        <w:t xml:space="preserve">Must be explained in the </w:t>
      </w:r>
      <w:r w:rsidR="003F54C9">
        <w:rPr>
          <w:rFonts w:asciiTheme="minorHAnsi" w:hAnsiTheme="minorHAnsi"/>
        </w:rPr>
        <w:t xml:space="preserve"> Going PRO</w:t>
      </w:r>
      <w:r w:rsidRPr="00A95047">
        <w:rPr>
          <w:rFonts w:asciiTheme="minorHAnsi" w:hAnsiTheme="minorHAnsi"/>
        </w:rPr>
        <w:t xml:space="preserve"> Talent Fund Application “Rationale for Request” section </w:t>
      </w:r>
    </w:p>
    <w:p w14:paraId="351A7F9D"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Competency-based</w:t>
      </w:r>
    </w:p>
    <w:p w14:paraId="549E7C3B"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Hands-on component to the training</w:t>
      </w:r>
    </w:p>
    <w:p w14:paraId="5F10C73D"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Is not a general overview</w:t>
      </w:r>
    </w:p>
    <w:p w14:paraId="21B846E7"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Examples of acceptable training include, but are not limited to Lean, Six Sigma, Supply Chain and Total Quality Management</w:t>
      </w:r>
    </w:p>
    <w:p w14:paraId="3584DA4B" w14:textId="77777777"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Going PRO Talent Fund cannot cover consulting services</w:t>
      </w:r>
    </w:p>
    <w:p w14:paraId="44B748EF" w14:textId="77777777" w:rsidR="00E54C1A" w:rsidRPr="00A95047" w:rsidRDefault="00E54C1A" w:rsidP="00E54C1A">
      <w:pPr>
        <w:numPr>
          <w:ilvl w:val="0"/>
          <w:numId w:val="40"/>
        </w:numPr>
        <w:suppressAutoHyphens w:val="0"/>
        <w:spacing w:after="0" w:line="240" w:lineRule="auto"/>
        <w:rPr>
          <w:rFonts w:asciiTheme="minorHAnsi" w:hAnsiTheme="minorHAnsi"/>
        </w:rPr>
      </w:pPr>
      <w:r w:rsidRPr="00A95047">
        <w:rPr>
          <w:rFonts w:asciiTheme="minorHAnsi" w:hAnsiTheme="minorHAnsi"/>
        </w:rPr>
        <w:t xml:space="preserve">Project Management </w:t>
      </w:r>
    </w:p>
    <w:p w14:paraId="4675E2EC" w14:textId="63CFB40E" w:rsidR="00E54C1A" w:rsidRPr="00A95047" w:rsidRDefault="00E54C1A" w:rsidP="00E54C1A">
      <w:pPr>
        <w:numPr>
          <w:ilvl w:val="1"/>
          <w:numId w:val="40"/>
        </w:numPr>
        <w:suppressAutoHyphens w:val="0"/>
        <w:spacing w:after="0" w:line="240" w:lineRule="auto"/>
        <w:rPr>
          <w:rFonts w:asciiTheme="minorHAnsi" w:hAnsiTheme="minorHAnsi"/>
        </w:rPr>
      </w:pPr>
      <w:r w:rsidRPr="00A95047">
        <w:rPr>
          <w:rFonts w:asciiTheme="minorHAnsi" w:hAnsiTheme="minorHAnsi"/>
        </w:rPr>
        <w:t xml:space="preserve">In the </w:t>
      </w:r>
      <w:r w:rsidR="003F54C9">
        <w:rPr>
          <w:rFonts w:asciiTheme="minorHAnsi" w:hAnsiTheme="minorHAnsi"/>
        </w:rPr>
        <w:t xml:space="preserve"> Going PRO</w:t>
      </w:r>
      <w:r w:rsidRPr="00A95047">
        <w:rPr>
          <w:rFonts w:asciiTheme="minorHAnsi" w:hAnsiTheme="minorHAnsi"/>
        </w:rPr>
        <w:t xml:space="preserve"> Talent Fund Application “Rationale for Request” section, employer must explain how it will improve an employee’s skills and develop his or her opportunities for growth or promotion</w:t>
      </w:r>
      <w:r w:rsidRPr="00A95047">
        <w:rPr>
          <w:rFonts w:asciiTheme="minorHAnsi" w:hAnsiTheme="minorHAnsi" w:cs="Arial"/>
        </w:rPr>
        <w:t xml:space="preserve"> </w:t>
      </w:r>
    </w:p>
    <w:p w14:paraId="338F595E" w14:textId="77777777" w:rsidR="00E54C1A" w:rsidRPr="00A95047" w:rsidRDefault="00E54C1A" w:rsidP="00E54C1A">
      <w:pPr>
        <w:numPr>
          <w:ilvl w:val="0"/>
          <w:numId w:val="40"/>
        </w:numPr>
        <w:suppressAutoHyphens w:val="0"/>
        <w:spacing w:after="0" w:line="240" w:lineRule="auto"/>
        <w:rPr>
          <w:rFonts w:asciiTheme="minorHAnsi" w:hAnsiTheme="minorHAnsi" w:cs="Arial"/>
        </w:rPr>
      </w:pPr>
      <w:r w:rsidRPr="00A95047">
        <w:rPr>
          <w:rFonts w:asciiTheme="minorHAnsi" w:hAnsiTheme="minorHAnsi" w:cs="Arial"/>
        </w:rPr>
        <w:t xml:space="preserve">Safety Training may be eligible if it is over and above the cost of doing business </w:t>
      </w:r>
    </w:p>
    <w:p w14:paraId="1D6438A0" w14:textId="77777777"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Example:  OSHA Overview, Control of Hazardous Energy Sources (aka Lockout/Tagout  or LOTO) or HAZWOPER 8 (or Refresher) is not eligible training. However, OSHA 10 (10 hours of training) or OSHA 30 (30 hours), HAZWOPER 24, etc. may be eligible depending on the rationale.</w:t>
      </w:r>
    </w:p>
    <w:p w14:paraId="28DD24EC" w14:textId="323B562D" w:rsidR="00E54C1A" w:rsidRPr="00A95047" w:rsidRDefault="00E54C1A" w:rsidP="00E54C1A">
      <w:pPr>
        <w:numPr>
          <w:ilvl w:val="1"/>
          <w:numId w:val="40"/>
        </w:numPr>
        <w:suppressAutoHyphens w:val="0"/>
        <w:spacing w:after="0" w:line="240" w:lineRule="auto"/>
        <w:rPr>
          <w:rFonts w:asciiTheme="minorHAnsi" w:hAnsiTheme="minorHAnsi" w:cs="Arial"/>
        </w:rPr>
      </w:pPr>
      <w:r w:rsidRPr="00A95047">
        <w:rPr>
          <w:rFonts w:asciiTheme="minorHAnsi" w:hAnsiTheme="minorHAnsi" w:cs="Arial"/>
        </w:rPr>
        <w:t xml:space="preserve">Employer must explain how/why the training is over and above the cost of doing business in the </w:t>
      </w:r>
      <w:r w:rsidR="003F54C9">
        <w:rPr>
          <w:rFonts w:asciiTheme="minorHAnsi" w:hAnsiTheme="minorHAnsi" w:cs="Arial"/>
        </w:rPr>
        <w:t xml:space="preserve"> Going PRO</w:t>
      </w:r>
      <w:r w:rsidRPr="00A95047">
        <w:rPr>
          <w:rFonts w:asciiTheme="minorHAnsi" w:hAnsiTheme="minorHAnsi" w:cs="Arial"/>
        </w:rPr>
        <w:t xml:space="preserve"> Talent Fund Application “Rationale for Request” section</w:t>
      </w:r>
    </w:p>
    <w:p w14:paraId="47D9DF5D" w14:textId="77777777" w:rsidR="00E0497A" w:rsidRDefault="00E0497A">
      <w:pPr>
        <w:suppressAutoHyphens w:val="0"/>
        <w:rPr>
          <w:rFonts w:cs="Arial"/>
          <w:b/>
          <w:szCs w:val="22"/>
        </w:rPr>
      </w:pPr>
      <w:r>
        <w:rPr>
          <w:rFonts w:cs="Arial"/>
          <w:b/>
          <w:szCs w:val="22"/>
        </w:rPr>
        <w:br w:type="page"/>
      </w:r>
    </w:p>
    <w:p w14:paraId="575F8B16" w14:textId="6E5ED9E4" w:rsidR="00E54C1A" w:rsidRPr="00402DFB" w:rsidRDefault="00E54C1A" w:rsidP="00E54C1A">
      <w:pPr>
        <w:rPr>
          <w:rFonts w:cs="Arial"/>
          <w:szCs w:val="22"/>
        </w:rPr>
      </w:pPr>
      <w:r w:rsidRPr="00402DFB">
        <w:rPr>
          <w:rFonts w:cs="Arial"/>
          <w:b/>
          <w:szCs w:val="22"/>
        </w:rPr>
        <w:lastRenderedPageBreak/>
        <w:t>Ineligible</w:t>
      </w:r>
      <w:r w:rsidRPr="00402DFB">
        <w:rPr>
          <w:rFonts w:cs="Arial"/>
          <w:b/>
          <w:bCs/>
          <w:szCs w:val="22"/>
        </w:rPr>
        <w:t xml:space="preserve"> Training Definitions</w:t>
      </w:r>
    </w:p>
    <w:p w14:paraId="2CE67FAB" w14:textId="42ABA30D"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 xml:space="preserve">Adult Education (High School Completion / Equivalency) may qualify as a </w:t>
      </w:r>
      <w:r w:rsidRPr="00A95047">
        <w:rPr>
          <w:rFonts w:asciiTheme="minorHAnsi" w:hAnsiTheme="minorHAnsi" w:cs="Arial"/>
          <w:i/>
          <w:iCs/>
        </w:rPr>
        <w:t>Targeted Population Incentive</w:t>
      </w:r>
      <w:r w:rsidRPr="00A95047">
        <w:rPr>
          <w:rFonts w:asciiTheme="minorHAnsi" w:hAnsiTheme="minorHAnsi" w:cs="Arial"/>
        </w:rPr>
        <w:t>, eligible to be awarded to the employer for an individual who achieves at least 75% (or completion) of High School Diploma/Equivalency program requirements during work hours. OJT training and/or classroom training would need to be on the plan and associated with the particular trainee on the HSE path.</w:t>
      </w:r>
    </w:p>
    <w:p w14:paraId="21BC7B78"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Certain training activities and/or costs related to certification maintenance, re-certification or license renewal including but not limited to:</w:t>
      </w:r>
    </w:p>
    <w:p w14:paraId="56D974D9" w14:textId="77777777" w:rsidR="00E54C1A" w:rsidRPr="00A95047" w:rsidRDefault="00E54C1A" w:rsidP="00E54C1A">
      <w:pPr>
        <w:numPr>
          <w:ilvl w:val="1"/>
          <w:numId w:val="43"/>
        </w:numPr>
        <w:spacing w:after="0" w:line="240" w:lineRule="auto"/>
        <w:rPr>
          <w:rFonts w:asciiTheme="minorHAnsi" w:hAnsiTheme="minorHAnsi" w:cs="Arial"/>
        </w:rPr>
      </w:pPr>
      <w:r w:rsidRPr="00A95047">
        <w:rPr>
          <w:rFonts w:asciiTheme="minorHAnsi" w:hAnsiTheme="minorHAnsi" w:cs="Arial"/>
        </w:rPr>
        <w:t>Fees/costs for re-certification/license renewal or testing only</w:t>
      </w:r>
    </w:p>
    <w:p w14:paraId="6F6482E5" w14:textId="77777777" w:rsidR="00E54C1A" w:rsidRPr="00A95047" w:rsidRDefault="00E54C1A" w:rsidP="00E54C1A">
      <w:pPr>
        <w:numPr>
          <w:ilvl w:val="1"/>
          <w:numId w:val="43"/>
        </w:numPr>
        <w:spacing w:after="0" w:line="240" w:lineRule="auto"/>
        <w:rPr>
          <w:rFonts w:asciiTheme="minorHAnsi" w:hAnsiTheme="minorHAnsi" w:cs="Arial"/>
        </w:rPr>
      </w:pPr>
      <w:r w:rsidRPr="00A95047">
        <w:rPr>
          <w:rFonts w:asciiTheme="minorHAnsi" w:hAnsiTheme="minorHAnsi" w:cs="Arial"/>
        </w:rPr>
        <w:t>Required courses to maintain certification/license</w:t>
      </w:r>
    </w:p>
    <w:p w14:paraId="7DFE71C4" w14:textId="77777777" w:rsidR="00E54C1A" w:rsidRPr="00A95047" w:rsidRDefault="00E54C1A" w:rsidP="00E54C1A">
      <w:pPr>
        <w:numPr>
          <w:ilvl w:val="1"/>
          <w:numId w:val="43"/>
        </w:numPr>
        <w:spacing w:after="0" w:line="240" w:lineRule="auto"/>
        <w:rPr>
          <w:rFonts w:asciiTheme="minorHAnsi" w:hAnsiTheme="minorHAnsi" w:cs="Arial"/>
        </w:rPr>
      </w:pPr>
      <w:r w:rsidRPr="00A95047">
        <w:rPr>
          <w:rFonts w:asciiTheme="minorHAnsi" w:hAnsiTheme="minorHAnsi" w:cs="Arial"/>
        </w:rPr>
        <w:t xml:space="preserve">Other requirements to maintain certification/license </w:t>
      </w:r>
    </w:p>
    <w:p w14:paraId="255F5FAB" w14:textId="77777777"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 xml:space="preserve">In-house training for current employees that is not </w:t>
      </w:r>
      <w:hyperlink w:anchor="Exclusive_Training" w:history="1">
        <w:r w:rsidRPr="00A95047">
          <w:rPr>
            <w:rFonts w:asciiTheme="minorHAnsi" w:hAnsiTheme="minorHAnsi" w:cs="Arial"/>
          </w:rPr>
          <w:t>exclusive</w:t>
        </w:r>
      </w:hyperlink>
      <w:r w:rsidRPr="00A95047">
        <w:rPr>
          <w:rFonts w:asciiTheme="minorHAnsi" w:hAnsiTheme="minorHAnsi" w:cs="Arial"/>
        </w:rPr>
        <w:t xml:space="preserve"> in nature</w:t>
      </w:r>
    </w:p>
    <w:p w14:paraId="56E5F983" w14:textId="77777777"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Introductory Process Improvement such as Basic Lean/Intro to Lean or Lean Overview</w:t>
      </w:r>
    </w:p>
    <w:p w14:paraId="4FA200FD"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 xml:space="preserve">Language, other than English as a Second Language (ESL) </w:t>
      </w:r>
      <w:bookmarkStart w:id="21" w:name="_Hlk20739109"/>
      <w:r w:rsidRPr="00A95047">
        <w:rPr>
          <w:rFonts w:asciiTheme="minorHAnsi" w:hAnsiTheme="minorHAnsi" w:cs="Arial"/>
        </w:rPr>
        <w:t>or American Sign Language (ASL)</w:t>
      </w:r>
      <w:bookmarkEnd w:id="21"/>
    </w:p>
    <w:p w14:paraId="150CC10E" w14:textId="77777777"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Laws, Regulations and Taxes – for example, training related to compliance regulations, federal/state taxation laws, international laws, US labor laws, etc.</w:t>
      </w:r>
    </w:p>
    <w:p w14:paraId="2556F314"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 xml:space="preserve">Microsoft Office courses (Outlook, Word, Excel, PowerPoint, One Note, Access, Publisher) </w:t>
      </w:r>
    </w:p>
    <w:p w14:paraId="13B81A90"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Online Resource Libraries or any other resource in which an individual can choose from a number of courses over a period of time</w:t>
      </w:r>
    </w:p>
    <w:p w14:paraId="18DFC70E"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On-the-Job training (OJT) for current employees unless included as part of training for a new USDOL Registered Apprentice</w:t>
      </w:r>
    </w:p>
    <w:p w14:paraId="5BE4152A" w14:textId="77777777" w:rsidR="00E54C1A" w:rsidRPr="00A95047" w:rsidRDefault="00E54C1A" w:rsidP="00E54C1A">
      <w:pPr>
        <w:numPr>
          <w:ilvl w:val="0"/>
          <w:numId w:val="43"/>
        </w:numPr>
        <w:spacing w:after="0" w:line="240" w:lineRule="auto"/>
        <w:rPr>
          <w:rFonts w:asciiTheme="minorHAnsi" w:hAnsiTheme="minorHAnsi" w:cs="Arial"/>
        </w:rPr>
      </w:pPr>
      <w:r w:rsidRPr="00A95047">
        <w:rPr>
          <w:rFonts w:asciiTheme="minorHAnsi" w:hAnsiTheme="minorHAnsi" w:cs="Arial"/>
        </w:rPr>
        <w:t>Safety Training that is part of the normal cost of doing business such as bloodborne pathogens, control of hazardous materials, OSHA Overview, Control of Hazardous Energy Sources (aka Lockout/Tagout  or LOTO), HAZWOPER 8 or Refresher, emergency action plan, emergency response, hazard communications, hearing conservation, safe electrical workplace, first aid, CPR, etc.</w:t>
      </w:r>
    </w:p>
    <w:p w14:paraId="580CC51F" w14:textId="77777777"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Stand-alone seminars, conferences, webinars, workshops, etc. will be considered on a case by case basis in consideration of the course syllabus, material, and outcomes</w:t>
      </w:r>
    </w:p>
    <w:p w14:paraId="7CF3206F" w14:textId="77777777" w:rsidR="00E54C1A" w:rsidRPr="00A95047" w:rsidRDefault="00E54C1A" w:rsidP="00E54C1A">
      <w:pPr>
        <w:numPr>
          <w:ilvl w:val="0"/>
          <w:numId w:val="43"/>
        </w:numPr>
        <w:suppressAutoHyphens w:val="0"/>
        <w:spacing w:after="0" w:line="240" w:lineRule="auto"/>
        <w:rPr>
          <w:rFonts w:asciiTheme="minorHAnsi" w:hAnsiTheme="minorHAnsi" w:cs="Arial"/>
        </w:rPr>
      </w:pPr>
      <w:r w:rsidRPr="00A95047">
        <w:rPr>
          <w:rFonts w:asciiTheme="minorHAnsi" w:hAnsiTheme="minorHAnsi" w:cs="Arial"/>
        </w:rPr>
        <w:t>Vendor/equipment training for which the employer has already paid such as if the employer purchases a piece of equipment and included in the cost of the equipment is training for a specified amount of time. Employer may however request reimbursement for training that is over and above the included training.</w:t>
      </w:r>
    </w:p>
    <w:p w14:paraId="16302AED" w14:textId="01FC7951" w:rsidR="00E54C1A" w:rsidRPr="00A95047" w:rsidRDefault="00750C04" w:rsidP="00E54C1A">
      <w:pPr>
        <w:numPr>
          <w:ilvl w:val="0"/>
          <w:numId w:val="43"/>
        </w:numPr>
        <w:spacing w:after="0" w:line="240" w:lineRule="auto"/>
        <w:rPr>
          <w:rFonts w:asciiTheme="minorHAnsi" w:hAnsiTheme="minorHAnsi" w:cs="Arial"/>
        </w:rPr>
      </w:pPr>
      <w:hyperlink w:anchor="Soft_Skills" w:history="1">
        <w:r w:rsidR="00E54C1A" w:rsidRPr="00A95047">
          <w:rPr>
            <w:rFonts w:asciiTheme="minorHAnsi" w:hAnsiTheme="minorHAnsi" w:cs="Arial"/>
          </w:rPr>
          <w:t>Soft Skills</w:t>
        </w:r>
      </w:hyperlink>
      <w:r w:rsidR="00E54C1A" w:rsidRPr="00A95047">
        <w:rPr>
          <w:rFonts w:asciiTheme="minorHAnsi" w:hAnsiTheme="minorHAnsi" w:cs="Arial"/>
        </w:rPr>
        <w:t xml:space="preserve"> </w:t>
      </w:r>
      <w:r w:rsidR="003F54C9">
        <w:rPr>
          <w:rFonts w:asciiTheme="minorHAnsi" w:hAnsiTheme="minorHAnsi" w:cs="Arial"/>
        </w:rPr>
        <w:t xml:space="preserve">training </w:t>
      </w:r>
      <w:r w:rsidR="00E54C1A" w:rsidRPr="00A95047">
        <w:rPr>
          <w:rFonts w:asciiTheme="minorHAnsi" w:hAnsiTheme="minorHAnsi" w:cs="Arial"/>
        </w:rPr>
        <w:t>including but not limited to the following:</w:t>
      </w:r>
    </w:p>
    <w:tbl>
      <w:tblPr>
        <w:tblStyle w:val="TableGrid13"/>
        <w:tblpPr w:leftFromText="180" w:rightFromText="180" w:vertAnchor="text" w:horzAnchor="margin" w:tblpY="10"/>
        <w:tblW w:w="10080" w:type="dxa"/>
        <w:tblLayout w:type="fixed"/>
        <w:tblLook w:val="04A0" w:firstRow="1" w:lastRow="0" w:firstColumn="1" w:lastColumn="0" w:noHBand="0" w:noVBand="1"/>
      </w:tblPr>
      <w:tblGrid>
        <w:gridCol w:w="3240"/>
        <w:gridCol w:w="3510"/>
        <w:gridCol w:w="3330"/>
      </w:tblGrid>
      <w:tr w:rsidR="00E0497A" w:rsidRPr="00DA7C9E" w14:paraId="37203241" w14:textId="77777777" w:rsidTr="00E0497A">
        <w:trPr>
          <w:trHeight w:val="5426"/>
        </w:trPr>
        <w:tc>
          <w:tcPr>
            <w:tcW w:w="3240" w:type="dxa"/>
          </w:tcPr>
          <w:p w14:paraId="311F4D01"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lastRenderedPageBreak/>
              <w:t>Active Shooter</w:t>
            </w:r>
          </w:p>
          <w:p w14:paraId="18D9F9A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Adapting to Change</w:t>
            </w:r>
          </w:p>
          <w:p w14:paraId="7D4B50C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Anger Management</w:t>
            </w:r>
          </w:p>
          <w:p w14:paraId="4D67160C"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Assessments</w:t>
            </w:r>
          </w:p>
          <w:p w14:paraId="06C59AE9"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Bankruptcy Laws</w:t>
            </w:r>
          </w:p>
          <w:p w14:paraId="65D49A3C"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Branding</w:t>
            </w:r>
          </w:p>
          <w:p w14:paraId="282DD57A"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Business Policies and Procedures</w:t>
            </w:r>
          </w:p>
          <w:p w14:paraId="01636F75"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Business Writing</w:t>
            </w:r>
          </w:p>
          <w:p w14:paraId="5EB78F94"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Coaching/Mentoring</w:t>
            </w:r>
          </w:p>
          <w:p w14:paraId="430C03D2"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Conducting Effective Meetings</w:t>
            </w:r>
          </w:p>
          <w:p w14:paraId="3EFB798A"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Constructive Feedback and Criticism</w:t>
            </w:r>
          </w:p>
          <w:p w14:paraId="50726C56"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Conflict Resolution</w:t>
            </w:r>
          </w:p>
          <w:p w14:paraId="50B30AD7" w14:textId="77777777" w:rsidR="00E0497A" w:rsidRDefault="00E0497A" w:rsidP="00E0497A">
            <w:pPr>
              <w:pStyle w:val="ListParagraph"/>
              <w:numPr>
                <w:ilvl w:val="0"/>
                <w:numId w:val="44"/>
              </w:numPr>
              <w:suppressAutoHyphens w:val="0"/>
              <w:rPr>
                <w:rFonts w:asciiTheme="minorHAnsi" w:hAnsiTheme="minorHAnsi" w:cs="Arial"/>
              </w:rPr>
            </w:pPr>
            <w:r>
              <w:rPr>
                <w:rFonts w:asciiTheme="minorHAnsi" w:hAnsiTheme="minorHAnsi" w:cs="Arial"/>
              </w:rPr>
              <w:t>Customer Service</w:t>
            </w:r>
          </w:p>
          <w:p w14:paraId="7FB3ADA6"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Decision Making</w:t>
            </w:r>
          </w:p>
          <w:p w14:paraId="2B19A773"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Drug and Alcohol Education</w:t>
            </w:r>
          </w:p>
          <w:p w14:paraId="1239C138" w14:textId="77777777" w:rsidR="00E0497A" w:rsidRPr="00042B8A"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Drug Testing</w:t>
            </w:r>
          </w:p>
        </w:tc>
        <w:tc>
          <w:tcPr>
            <w:tcW w:w="3510" w:type="dxa"/>
          </w:tcPr>
          <w:p w14:paraId="4CB63E09" w14:textId="77777777" w:rsidR="00E0497A" w:rsidRDefault="00E0497A" w:rsidP="00E0497A">
            <w:pPr>
              <w:pStyle w:val="ListParagraph"/>
              <w:numPr>
                <w:ilvl w:val="0"/>
                <w:numId w:val="44"/>
              </w:numPr>
              <w:suppressAutoHyphens w:val="0"/>
              <w:rPr>
                <w:rFonts w:asciiTheme="minorHAnsi" w:hAnsiTheme="minorHAnsi" w:cs="Arial"/>
              </w:rPr>
            </w:pPr>
            <w:r>
              <w:rPr>
                <w:rFonts w:asciiTheme="minorHAnsi" w:hAnsiTheme="minorHAnsi" w:cs="Arial"/>
              </w:rPr>
              <w:t>Effective Listening</w:t>
            </w:r>
          </w:p>
          <w:p w14:paraId="0676BE0F"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Email skills</w:t>
            </w:r>
          </w:p>
          <w:p w14:paraId="1465F050"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Employee Relations</w:t>
            </w:r>
          </w:p>
          <w:p w14:paraId="25C0DCA5"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Emotional Intelligence Facilitation</w:t>
            </w:r>
          </w:p>
          <w:p w14:paraId="72DD6687"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Foreign Culture and Customs</w:t>
            </w:r>
          </w:p>
          <w:p w14:paraId="32B338E9"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Foreign Languages</w:t>
            </w:r>
          </w:p>
          <w:p w14:paraId="209B23D4"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Forums</w:t>
            </w:r>
          </w:p>
          <w:p w14:paraId="7ABA460B"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Generational Divide</w:t>
            </w:r>
          </w:p>
          <w:p w14:paraId="571DFF84"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Habits of Successful People</w:t>
            </w:r>
          </w:p>
          <w:p w14:paraId="34E05DF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HR Training (i.e. diversity, ethics, sexual harassment, etc.)</w:t>
            </w:r>
          </w:p>
          <w:p w14:paraId="1E81C5F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Interpersonal Communication</w:t>
            </w:r>
          </w:p>
          <w:p w14:paraId="73946A85"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Interviewing Techniques</w:t>
            </w:r>
          </w:p>
          <w:p w14:paraId="1FC76FB2" w14:textId="77777777" w:rsidR="00E0497A"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Legal Contracts</w:t>
            </w:r>
          </w:p>
          <w:p w14:paraId="4114D169" w14:textId="77777777" w:rsidR="00E0497A" w:rsidRPr="00CF1AB2"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Listening Skills</w:t>
            </w:r>
          </w:p>
        </w:tc>
        <w:tc>
          <w:tcPr>
            <w:tcW w:w="3330" w:type="dxa"/>
          </w:tcPr>
          <w:p w14:paraId="56B28980"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Literature</w:t>
            </w:r>
          </w:p>
          <w:p w14:paraId="1A51E3F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 xml:space="preserve">Motivation </w:t>
            </w:r>
          </w:p>
          <w:p w14:paraId="52A36D3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Myers Briggs</w:t>
            </w:r>
          </w:p>
          <w:p w14:paraId="62A1EC29"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Navigating Difficult Conversations</w:t>
            </w:r>
          </w:p>
          <w:p w14:paraId="78EDD388"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Negotiation Skills</w:t>
            </w:r>
          </w:p>
          <w:p w14:paraId="56D90529"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Orientation/On Boarding</w:t>
            </w:r>
          </w:p>
          <w:p w14:paraId="5EA7E05E"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Personal Management/Health</w:t>
            </w:r>
          </w:p>
          <w:p w14:paraId="69575442"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Presentation Skills</w:t>
            </w:r>
          </w:p>
          <w:p w14:paraId="56484736"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Public Speaking</w:t>
            </w:r>
          </w:p>
          <w:p w14:paraId="2DE0B74A"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Reading</w:t>
            </w:r>
          </w:p>
          <w:p w14:paraId="20E44F1A"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Sales</w:t>
            </w:r>
          </w:p>
          <w:p w14:paraId="71BB5B47"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Teamwork/Team Building</w:t>
            </w:r>
          </w:p>
          <w:p w14:paraId="3BA9B3E5"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Telephone Skills</w:t>
            </w:r>
          </w:p>
          <w:p w14:paraId="786730D4"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Time Management</w:t>
            </w:r>
          </w:p>
          <w:p w14:paraId="29C930A6"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Workplace Politics</w:t>
            </w:r>
          </w:p>
          <w:p w14:paraId="265C1F0E" w14:textId="77777777" w:rsidR="00E0497A" w:rsidRPr="00DA7C9E" w:rsidRDefault="00E0497A" w:rsidP="00E0497A">
            <w:pPr>
              <w:pStyle w:val="ListParagraph"/>
              <w:numPr>
                <w:ilvl w:val="0"/>
                <w:numId w:val="44"/>
              </w:numPr>
              <w:suppressAutoHyphens w:val="0"/>
              <w:rPr>
                <w:rFonts w:asciiTheme="minorHAnsi" w:hAnsiTheme="minorHAnsi" w:cs="Arial"/>
              </w:rPr>
            </w:pPr>
            <w:r w:rsidRPr="00DA7C9E">
              <w:rPr>
                <w:rFonts w:asciiTheme="minorHAnsi" w:hAnsiTheme="minorHAnsi" w:cs="Arial"/>
              </w:rPr>
              <w:t>Workplace Violence</w:t>
            </w:r>
          </w:p>
        </w:tc>
      </w:tr>
    </w:tbl>
    <w:p w14:paraId="52BF58D8" w14:textId="77777777" w:rsidR="00E54C1A" w:rsidRPr="00402DFB" w:rsidRDefault="00E54C1A" w:rsidP="00E54C1A">
      <w:pPr>
        <w:rPr>
          <w:rFonts w:cs="Arial"/>
          <w:szCs w:val="22"/>
        </w:rPr>
      </w:pPr>
    </w:p>
    <w:p w14:paraId="11C03E66" w14:textId="77777777" w:rsidR="00E54C1A" w:rsidRPr="00402DFB" w:rsidRDefault="00E54C1A" w:rsidP="00E54C1A">
      <w:pPr>
        <w:rPr>
          <w:rFonts w:cs="Arial"/>
          <w:szCs w:val="22"/>
        </w:rPr>
      </w:pPr>
      <w:r w:rsidRPr="00402DFB">
        <w:rPr>
          <w:rFonts w:cs="Arial"/>
          <w:szCs w:val="22"/>
        </w:rPr>
        <w:t>Note 1:  Some topics listed in the table above may be approved as acceptable components of a   comprehensive leadership/management/supervisory training plan.</w:t>
      </w:r>
    </w:p>
    <w:p w14:paraId="3B0B9159" w14:textId="77777777" w:rsidR="00E54C1A" w:rsidRPr="00402DFB" w:rsidRDefault="00E54C1A" w:rsidP="00E54C1A">
      <w:pPr>
        <w:rPr>
          <w:rFonts w:cs="Arial"/>
          <w:szCs w:val="22"/>
        </w:rPr>
      </w:pPr>
      <w:r w:rsidRPr="00402DFB">
        <w:rPr>
          <w:rFonts w:cs="Arial"/>
          <w:szCs w:val="22"/>
        </w:rPr>
        <w:t xml:space="preserve">Note 2:  Soft skills resources are available at no cost at the </w:t>
      </w:r>
      <w:hyperlink r:id="rId13" w:history="1">
        <w:r w:rsidRPr="00402DFB">
          <w:rPr>
            <w:rStyle w:val="Hyperlink"/>
            <w:rFonts w:cs="Arial"/>
            <w:szCs w:val="22"/>
          </w:rPr>
          <w:t xml:space="preserve">eLearning Soft Skills website </w:t>
        </w:r>
      </w:hyperlink>
      <w:r w:rsidRPr="00402DFB">
        <w:rPr>
          <w:rFonts w:cs="Arial"/>
          <w:szCs w:val="22"/>
        </w:rPr>
        <w:t xml:space="preserve"> - </w:t>
      </w:r>
      <w:hyperlink r:id="rId14" w:history="1">
        <w:r w:rsidRPr="00402DFB">
          <w:rPr>
            <w:rStyle w:val="Hyperlink"/>
            <w:rFonts w:cs="Arial"/>
            <w:szCs w:val="22"/>
          </w:rPr>
          <w:t>https://www.mitalent.org/elearning-soft-skills-program</w:t>
        </w:r>
      </w:hyperlink>
      <w:r w:rsidRPr="00402DFB">
        <w:rPr>
          <w:rFonts w:cs="Arial"/>
          <w:szCs w:val="22"/>
        </w:rPr>
        <w:t xml:space="preserve"> .</w:t>
      </w:r>
    </w:p>
    <w:p w14:paraId="26BB5BE7" w14:textId="77777777" w:rsidR="00787E9F" w:rsidRPr="00436E68" w:rsidRDefault="002539A5" w:rsidP="00F263E2">
      <w:pPr>
        <w:pStyle w:val="Heading2"/>
      </w:pPr>
      <w:bookmarkStart w:id="22" w:name="_Toc520583822"/>
      <w:r w:rsidRPr="00436E68">
        <w:t>New Employee On-the-Job Training – Details</w:t>
      </w:r>
      <w:bookmarkEnd w:id="22"/>
      <w:r w:rsidRPr="00436E68">
        <w:t xml:space="preserve"> </w:t>
      </w:r>
    </w:p>
    <w:p w14:paraId="57D47CFA" w14:textId="77777777" w:rsidR="00FB3866" w:rsidRDefault="00FB3866" w:rsidP="00FB3866">
      <w:pPr>
        <w:rPr>
          <w:rFonts w:eastAsiaTheme="minorEastAsia" w:cs="Arial"/>
          <w:color w:val="262626" w:themeColor="text1" w:themeTint="D9"/>
          <w:kern w:val="24"/>
          <w:szCs w:val="22"/>
          <w:lang w:eastAsia="en-US"/>
        </w:rPr>
      </w:pPr>
      <w:r>
        <w:rPr>
          <w:rFonts w:eastAsiaTheme="minorEastAsia" w:cs="Arial"/>
          <w:color w:val="262626" w:themeColor="text1" w:themeTint="D9"/>
          <w:kern w:val="24"/>
          <w:szCs w:val="22"/>
          <w:lang w:eastAsia="en-US"/>
        </w:rPr>
        <w:t>New employee OJT allows the new employee to</w:t>
      </w:r>
      <w:r w:rsidRPr="00FA12A8">
        <w:rPr>
          <w:rFonts w:eastAsiaTheme="minorEastAsia" w:cs="Arial"/>
          <w:color w:val="262626" w:themeColor="text1" w:themeTint="D9"/>
          <w:kern w:val="24"/>
          <w:szCs w:val="22"/>
          <w:lang w:eastAsia="en-US"/>
        </w:rPr>
        <w:t xml:space="preserve"> become proficient in the </w:t>
      </w:r>
      <w:r>
        <w:rPr>
          <w:rFonts w:eastAsiaTheme="minorEastAsia" w:cs="Arial"/>
          <w:color w:val="262626" w:themeColor="text1" w:themeTint="D9"/>
          <w:kern w:val="24"/>
          <w:szCs w:val="22"/>
          <w:lang w:eastAsia="en-US"/>
        </w:rPr>
        <w:t xml:space="preserve">permanent </w:t>
      </w:r>
      <w:r w:rsidRPr="00FA12A8">
        <w:rPr>
          <w:rFonts w:eastAsiaTheme="minorEastAsia" w:cs="Arial"/>
          <w:color w:val="262626" w:themeColor="text1" w:themeTint="D9"/>
          <w:kern w:val="24"/>
          <w:szCs w:val="22"/>
          <w:lang w:eastAsia="en-US"/>
        </w:rPr>
        <w:t>full-time job for which they were hired</w:t>
      </w:r>
      <w:r>
        <w:rPr>
          <w:rFonts w:eastAsiaTheme="minorEastAsia" w:cs="Arial"/>
          <w:color w:val="262626" w:themeColor="text1" w:themeTint="D9"/>
          <w:kern w:val="24"/>
          <w:szCs w:val="22"/>
          <w:lang w:eastAsia="en-US"/>
        </w:rPr>
        <w:t>. The following rules apply:</w:t>
      </w:r>
    </w:p>
    <w:p w14:paraId="0DCB5A0A" w14:textId="77777777" w:rsidR="00FB3866" w:rsidRDefault="00FB3866" w:rsidP="00FB3866">
      <w:pPr>
        <w:pStyle w:val="ListParagraph"/>
        <w:numPr>
          <w:ilvl w:val="0"/>
          <w:numId w:val="45"/>
        </w:numPr>
        <w:suppressAutoHyphens w:val="0"/>
        <w:spacing w:after="0" w:line="240" w:lineRule="auto"/>
        <w:rPr>
          <w:rFonts w:eastAsiaTheme="minorEastAsia" w:cs="Arial"/>
          <w:color w:val="262626" w:themeColor="text1" w:themeTint="D9"/>
          <w:kern w:val="24"/>
          <w:szCs w:val="22"/>
          <w:lang w:eastAsia="en-US"/>
        </w:rPr>
      </w:pPr>
      <w:r>
        <w:rPr>
          <w:rFonts w:eastAsiaTheme="minorEastAsia" w:cs="Arial"/>
          <w:color w:val="262626" w:themeColor="text1" w:themeTint="D9"/>
          <w:kern w:val="24"/>
          <w:szCs w:val="22"/>
          <w:lang w:eastAsia="en-US"/>
        </w:rPr>
        <w:t>Training is c</w:t>
      </w:r>
      <w:r w:rsidRPr="00402DFB">
        <w:rPr>
          <w:rFonts w:eastAsiaTheme="minorEastAsia" w:cs="Arial"/>
          <w:color w:val="262626" w:themeColor="text1" w:themeTint="D9"/>
          <w:kern w:val="24"/>
          <w:szCs w:val="22"/>
          <w:lang w:eastAsia="en-US"/>
        </w:rPr>
        <w:t>onducted at the worksite</w:t>
      </w:r>
    </w:p>
    <w:p w14:paraId="4D49F598" w14:textId="77777777" w:rsidR="00FB3866" w:rsidRDefault="00FB3866" w:rsidP="00FB3866">
      <w:pPr>
        <w:pStyle w:val="ListParagraph"/>
        <w:numPr>
          <w:ilvl w:val="0"/>
          <w:numId w:val="45"/>
        </w:numPr>
        <w:suppressAutoHyphens w:val="0"/>
        <w:spacing w:after="0" w:line="240" w:lineRule="auto"/>
        <w:rPr>
          <w:rFonts w:eastAsiaTheme="minorEastAsia" w:cs="Arial"/>
          <w:color w:val="262626" w:themeColor="text1" w:themeTint="D9"/>
          <w:kern w:val="24"/>
          <w:szCs w:val="22"/>
          <w:lang w:eastAsia="en-US"/>
        </w:rPr>
      </w:pPr>
      <w:r w:rsidRPr="00402DFB">
        <w:rPr>
          <w:rFonts w:eastAsiaTheme="minorEastAsia" w:cs="Arial"/>
          <w:color w:val="262626" w:themeColor="text1" w:themeTint="D9"/>
          <w:kern w:val="24"/>
          <w:szCs w:val="22"/>
          <w:lang w:eastAsia="en-US"/>
        </w:rPr>
        <w:t>Reimbursable training begin</w:t>
      </w:r>
      <w:r>
        <w:rPr>
          <w:rFonts w:eastAsiaTheme="minorEastAsia" w:cs="Arial"/>
          <w:color w:val="262626" w:themeColor="text1" w:themeTint="D9"/>
          <w:kern w:val="24"/>
          <w:szCs w:val="22"/>
          <w:lang w:eastAsia="en-US"/>
        </w:rPr>
        <w:t>s</w:t>
      </w:r>
      <w:r w:rsidRPr="00402DFB">
        <w:rPr>
          <w:rFonts w:eastAsiaTheme="minorEastAsia" w:cs="Arial"/>
          <w:color w:val="262626" w:themeColor="text1" w:themeTint="D9"/>
          <w:kern w:val="24"/>
          <w:szCs w:val="22"/>
          <w:lang w:eastAsia="en-US"/>
        </w:rPr>
        <w:t xml:space="preserve"> on or after date of award</w:t>
      </w:r>
    </w:p>
    <w:p w14:paraId="295F9865" w14:textId="77777777" w:rsidR="00FB3866" w:rsidRPr="00F12D6F" w:rsidRDefault="00FB3866" w:rsidP="00FB3866">
      <w:pPr>
        <w:pStyle w:val="ListParagraph"/>
        <w:numPr>
          <w:ilvl w:val="0"/>
          <w:numId w:val="45"/>
        </w:numPr>
        <w:suppressAutoHyphens w:val="0"/>
        <w:spacing w:after="0" w:line="240" w:lineRule="auto"/>
        <w:rPr>
          <w:rFonts w:eastAsiaTheme="minorEastAsia" w:cs="Arial"/>
          <w:color w:val="262626" w:themeColor="text1" w:themeTint="D9"/>
          <w:kern w:val="24"/>
          <w:szCs w:val="22"/>
          <w:lang w:eastAsia="en-US"/>
        </w:rPr>
      </w:pPr>
      <w:r w:rsidRPr="00F12D6F">
        <w:rPr>
          <w:rFonts w:eastAsiaTheme="minorEastAsia" w:cs="Arial"/>
          <w:color w:val="262626" w:themeColor="text1" w:themeTint="D9"/>
          <w:kern w:val="24"/>
          <w:szCs w:val="22"/>
          <w:lang w:eastAsia="en-US"/>
        </w:rPr>
        <w:t>New employees must have been hired 30 days prior to, on or after the award date</w:t>
      </w:r>
    </w:p>
    <w:p w14:paraId="53661BCE" w14:textId="355D6FFF" w:rsidR="00FB3866" w:rsidRPr="00CC45DA" w:rsidRDefault="00FB3866" w:rsidP="00FB3866">
      <w:pPr>
        <w:pStyle w:val="ListParagraph"/>
        <w:numPr>
          <w:ilvl w:val="0"/>
          <w:numId w:val="45"/>
        </w:numPr>
        <w:suppressAutoHyphens w:val="0"/>
        <w:spacing w:after="0" w:line="240" w:lineRule="auto"/>
        <w:rPr>
          <w:rFonts w:eastAsiaTheme="minorEastAsia" w:cs="Arial"/>
          <w:color w:val="262626" w:themeColor="text1" w:themeTint="D9"/>
          <w:kern w:val="24"/>
          <w:szCs w:val="22"/>
          <w:lang w:eastAsia="en-US"/>
        </w:rPr>
      </w:pPr>
      <w:r>
        <w:rPr>
          <w:rFonts w:eastAsiaTheme="minorEastAsia" w:cs="Arial"/>
          <w:color w:val="262626" w:themeColor="text1" w:themeTint="D9"/>
          <w:kern w:val="24"/>
          <w:szCs w:val="22"/>
          <w:lang w:eastAsia="en-US"/>
        </w:rPr>
        <w:t xml:space="preserve">90-day </w:t>
      </w:r>
      <w:r w:rsidRPr="00D6640F">
        <w:rPr>
          <w:rFonts w:cs="Arial"/>
          <w:szCs w:val="22"/>
        </w:rPr>
        <w:t>retention begins upon completion of training and must be completed within one year of the date of the award</w:t>
      </w:r>
    </w:p>
    <w:p w14:paraId="423E67C3" w14:textId="77777777" w:rsidR="00D35C10" w:rsidRPr="00B038AF" w:rsidRDefault="00D35C10" w:rsidP="00D35C10">
      <w:pPr>
        <w:numPr>
          <w:ilvl w:val="0"/>
          <w:numId w:val="45"/>
        </w:numPr>
        <w:suppressAutoHyphens w:val="0"/>
        <w:spacing w:after="0" w:line="240" w:lineRule="auto"/>
        <w:rPr>
          <w:rFonts w:cs="Arial"/>
          <w:color w:val="262626"/>
          <w:kern w:val="24"/>
          <w:szCs w:val="22"/>
          <w:lang w:eastAsia="en-US"/>
        </w:rPr>
      </w:pPr>
      <w:r w:rsidRPr="00B038AF">
        <w:rPr>
          <w:rFonts w:cs="Arial"/>
          <w:color w:val="262626"/>
          <w:kern w:val="24"/>
          <w:szCs w:val="22"/>
          <w:lang w:eastAsia="en-US"/>
        </w:rPr>
        <w:t xml:space="preserve">The apprentice retention period may start at the beginning of OJT or RTI, whichever comes first. </w:t>
      </w:r>
    </w:p>
    <w:p w14:paraId="74B15085" w14:textId="0CF7CB16" w:rsidR="002539A5" w:rsidRPr="00436E68" w:rsidRDefault="002539A5" w:rsidP="00F263E2">
      <w:pPr>
        <w:pStyle w:val="Heading2"/>
      </w:pPr>
      <w:bookmarkStart w:id="23" w:name="New_USDOL_Registered_Apprenticeship_Trai"/>
      <w:bookmarkStart w:id="24" w:name="_Toc520583823"/>
      <w:bookmarkStart w:id="25" w:name="Section_8_New_USDOL_Registered_Appr"/>
      <w:r w:rsidRPr="00436E68">
        <w:t xml:space="preserve">USDOL Registered Apprenticeship Training </w:t>
      </w:r>
      <w:bookmarkEnd w:id="23"/>
      <w:r w:rsidRPr="00436E68">
        <w:t>– Details</w:t>
      </w:r>
      <w:bookmarkEnd w:id="24"/>
      <w:r w:rsidRPr="00436E68">
        <w:t xml:space="preserve"> </w:t>
      </w:r>
      <w:bookmarkEnd w:id="25"/>
    </w:p>
    <w:p w14:paraId="748DEAE7" w14:textId="77777777" w:rsidR="003F54C9" w:rsidRPr="003F54C9" w:rsidRDefault="003F54C9" w:rsidP="003F54C9">
      <w:pPr>
        <w:spacing w:after="0"/>
        <w:rPr>
          <w:rFonts w:cs="Arial"/>
          <w:szCs w:val="22"/>
        </w:rPr>
      </w:pPr>
      <w:r w:rsidRPr="003F54C9">
        <w:rPr>
          <w:rFonts w:cs="Arial"/>
          <w:szCs w:val="22"/>
        </w:rPr>
        <w:t xml:space="preserve">USDOL Registered Apprentices may be a current or new employee, considered “first year” only once. After the first year, the apprentice is eligible for classroom/customized training as a current employee. </w:t>
      </w:r>
    </w:p>
    <w:p w14:paraId="0379A140" w14:textId="77777777" w:rsidR="003F54C9" w:rsidRPr="003F54C9" w:rsidRDefault="003F54C9" w:rsidP="003F54C9">
      <w:pPr>
        <w:spacing w:after="0"/>
        <w:rPr>
          <w:rFonts w:cs="Arial"/>
          <w:szCs w:val="22"/>
        </w:rPr>
      </w:pPr>
    </w:p>
    <w:p w14:paraId="6C2BB524" w14:textId="5BE3ADA8" w:rsidR="003F54C9" w:rsidRPr="003F54C9" w:rsidRDefault="003F54C9" w:rsidP="003F54C9">
      <w:pPr>
        <w:spacing w:after="0"/>
        <w:rPr>
          <w:rFonts w:cs="Arial"/>
          <w:szCs w:val="22"/>
        </w:rPr>
      </w:pPr>
      <w:r w:rsidRPr="003F54C9">
        <w:rPr>
          <w:rFonts w:cs="Arial"/>
          <w:szCs w:val="22"/>
        </w:rPr>
        <w:t>Apprenticeship training includes both RTI and OJT. As an exception to the rule that apprenticeship training must be a combination of both RTI and OJT, 100% OJT may be acceptable provided the submission of strong rationale. For example: with the Apprenti model, RTI has been paid by another source; RTI occurred prior to the effective award date</w:t>
      </w:r>
      <w:r w:rsidR="00062E0E">
        <w:rPr>
          <w:rFonts w:cs="Arial"/>
          <w:szCs w:val="22"/>
        </w:rPr>
        <w:t>;</w:t>
      </w:r>
      <w:r w:rsidRPr="003F54C9">
        <w:rPr>
          <w:rFonts w:cs="Arial"/>
          <w:szCs w:val="22"/>
        </w:rPr>
        <w:t xml:space="preserve"> etc. </w:t>
      </w:r>
    </w:p>
    <w:p w14:paraId="63D11C50" w14:textId="77777777" w:rsidR="003F54C9" w:rsidRPr="003F54C9" w:rsidRDefault="003F54C9" w:rsidP="003F54C9">
      <w:pPr>
        <w:spacing w:after="0"/>
        <w:rPr>
          <w:rFonts w:cs="Arial"/>
          <w:szCs w:val="22"/>
        </w:rPr>
      </w:pPr>
    </w:p>
    <w:p w14:paraId="68381B2D" w14:textId="77777777" w:rsidR="003F54C9" w:rsidRPr="003F54C9" w:rsidRDefault="003F54C9" w:rsidP="003F54C9">
      <w:pPr>
        <w:spacing w:after="0"/>
        <w:rPr>
          <w:rFonts w:cs="Arial"/>
          <w:szCs w:val="22"/>
        </w:rPr>
      </w:pPr>
      <w:r w:rsidRPr="003F54C9">
        <w:rPr>
          <w:rFonts w:cs="Arial"/>
          <w:szCs w:val="22"/>
        </w:rPr>
        <w:t xml:space="preserve">A “new” apprentice is one that has been registered by the USDOL on or after January 1, 2021. </w:t>
      </w:r>
    </w:p>
    <w:p w14:paraId="4B777FB0" w14:textId="3D826693" w:rsidR="003F54C9" w:rsidRPr="003F54C9" w:rsidRDefault="003F54C9" w:rsidP="003F54C9">
      <w:pPr>
        <w:spacing w:after="0"/>
        <w:rPr>
          <w:rFonts w:cs="Arial"/>
          <w:szCs w:val="22"/>
        </w:rPr>
      </w:pPr>
      <w:r w:rsidRPr="003F54C9">
        <w:rPr>
          <w:rFonts w:cs="Arial"/>
          <w:szCs w:val="22"/>
        </w:rPr>
        <w:t>This will be verified through the Registered Apprenticeship Partners Information Data System (RAPIDS) documentation.  However, a “first year” apprentice (whose proposed training is considered first year training on the employer</w:t>
      </w:r>
      <w:r>
        <w:rPr>
          <w:rFonts w:cs="Arial"/>
          <w:szCs w:val="22"/>
        </w:rPr>
        <w:t>’</w:t>
      </w:r>
      <w:r w:rsidRPr="003F54C9">
        <w:rPr>
          <w:rFonts w:cs="Arial"/>
          <w:szCs w:val="22"/>
        </w:rPr>
        <w:t xml:space="preserve">s work process) may still be eligible for reimbursement if the proposed training has not occurred prior to the award date.  This would apply to both RTI and OJT (on-site work experience).  </w:t>
      </w:r>
    </w:p>
    <w:p w14:paraId="426A63D2" w14:textId="77777777" w:rsidR="003F54C9" w:rsidRPr="003F54C9" w:rsidRDefault="003F54C9" w:rsidP="003F54C9">
      <w:pPr>
        <w:spacing w:after="0"/>
        <w:rPr>
          <w:rFonts w:cs="Arial"/>
          <w:szCs w:val="22"/>
        </w:rPr>
      </w:pPr>
    </w:p>
    <w:p w14:paraId="7497ECCA" w14:textId="616B0B37" w:rsidR="00392F83" w:rsidRDefault="00392F83" w:rsidP="00392F83">
      <w:pPr>
        <w:rPr>
          <w:rFonts w:cs="Arial"/>
          <w:szCs w:val="22"/>
        </w:rPr>
      </w:pPr>
      <w:r>
        <w:rPr>
          <w:rFonts w:cs="Arial"/>
          <w:szCs w:val="22"/>
        </w:rPr>
        <w:t>P</w:t>
      </w:r>
      <w:r w:rsidRPr="000C3C14">
        <w:rPr>
          <w:rFonts w:cs="Arial"/>
          <w:szCs w:val="22"/>
        </w:rPr>
        <w:t xml:space="preserve">roperly licensed apprentices are </w:t>
      </w:r>
      <w:r>
        <w:rPr>
          <w:rFonts w:cs="Arial"/>
          <w:szCs w:val="22"/>
        </w:rPr>
        <w:t xml:space="preserve">not </w:t>
      </w:r>
      <w:r w:rsidRPr="000C3C14">
        <w:rPr>
          <w:rFonts w:cs="Arial"/>
          <w:szCs w:val="22"/>
        </w:rPr>
        <w:t>the same as USDOL Registered Apprentices</w:t>
      </w:r>
      <w:r>
        <w:rPr>
          <w:rFonts w:cs="Arial"/>
          <w:szCs w:val="22"/>
        </w:rPr>
        <w:t xml:space="preserve"> – t</w:t>
      </w:r>
      <w:r w:rsidRPr="000C3C14">
        <w:rPr>
          <w:rFonts w:cs="Arial"/>
          <w:szCs w:val="22"/>
        </w:rPr>
        <w:t>he</w:t>
      </w:r>
      <w:r>
        <w:rPr>
          <w:rFonts w:cs="Arial"/>
          <w:szCs w:val="22"/>
        </w:rPr>
        <w:t>se</w:t>
      </w:r>
      <w:r w:rsidRPr="000C3C14">
        <w:rPr>
          <w:rFonts w:cs="Arial"/>
          <w:szCs w:val="22"/>
        </w:rPr>
        <w:t xml:space="preserve"> are different programs.  To verify that the applicant’s apprenticeship is USDOL Registered, please take </w:t>
      </w:r>
      <w:r w:rsidRPr="00A14617">
        <w:rPr>
          <w:rFonts w:cs="Arial"/>
          <w:b/>
          <w:bCs/>
          <w:szCs w:val="22"/>
        </w:rPr>
        <w:t>one</w:t>
      </w:r>
      <w:r w:rsidRPr="000C3C14">
        <w:rPr>
          <w:rFonts w:cs="Arial"/>
          <w:szCs w:val="22"/>
        </w:rPr>
        <w:t xml:space="preserve"> of the following steps:</w:t>
      </w:r>
    </w:p>
    <w:p w14:paraId="0363F66D" w14:textId="77777777" w:rsidR="00392F83" w:rsidRPr="000C3C14" w:rsidRDefault="00392F83" w:rsidP="00392F83">
      <w:pPr>
        <w:pStyle w:val="ListParagraph"/>
        <w:numPr>
          <w:ilvl w:val="0"/>
          <w:numId w:val="46"/>
        </w:numPr>
        <w:suppressAutoHyphens w:val="0"/>
        <w:spacing w:after="0" w:line="240" w:lineRule="auto"/>
        <w:rPr>
          <w:rFonts w:cs="Arial"/>
          <w:szCs w:val="22"/>
        </w:rPr>
      </w:pPr>
      <w:r w:rsidRPr="000C3C14">
        <w:rPr>
          <w:rFonts w:cs="Arial"/>
          <w:szCs w:val="22"/>
        </w:rPr>
        <w:t xml:space="preserve">Inquire on USDOL’s website by visiting </w:t>
      </w:r>
      <w:hyperlink r:id="rId15" w:history="1">
        <w:r w:rsidRPr="000C3C14">
          <w:rPr>
            <w:rStyle w:val="Hyperlink"/>
            <w:rFonts w:cs="Arial"/>
            <w:szCs w:val="22"/>
          </w:rPr>
          <w:t>https://oa.doleta.gov/bat.cfm</w:t>
        </w:r>
      </w:hyperlink>
      <w:r w:rsidRPr="000C3C14">
        <w:rPr>
          <w:rFonts w:cs="Arial"/>
          <w:szCs w:val="22"/>
        </w:rPr>
        <w:t xml:space="preserve"> </w:t>
      </w:r>
    </w:p>
    <w:p w14:paraId="2CF15C96" w14:textId="77777777" w:rsidR="00392F83" w:rsidRPr="000C3C14" w:rsidRDefault="00392F83" w:rsidP="00392F83">
      <w:pPr>
        <w:pStyle w:val="ListParagraph"/>
        <w:numPr>
          <w:ilvl w:val="0"/>
          <w:numId w:val="46"/>
        </w:numPr>
        <w:suppressAutoHyphens w:val="0"/>
        <w:spacing w:after="0" w:line="240" w:lineRule="auto"/>
        <w:rPr>
          <w:rFonts w:cs="Arial"/>
          <w:szCs w:val="22"/>
        </w:rPr>
      </w:pPr>
      <w:r w:rsidRPr="000C3C14">
        <w:rPr>
          <w:rFonts w:cs="Arial"/>
          <w:szCs w:val="22"/>
        </w:rPr>
        <w:t>Ask the employer for their Apprenticeship Certification Letter issued by the USDOL</w:t>
      </w:r>
    </w:p>
    <w:p w14:paraId="4279A7AE" w14:textId="77777777" w:rsidR="00392F83" w:rsidRDefault="00392F83" w:rsidP="00392F83">
      <w:pPr>
        <w:pStyle w:val="ListParagraph"/>
        <w:numPr>
          <w:ilvl w:val="0"/>
          <w:numId w:val="46"/>
        </w:numPr>
        <w:suppressAutoHyphens w:val="0"/>
        <w:spacing w:after="0" w:line="240" w:lineRule="auto"/>
        <w:rPr>
          <w:rFonts w:cs="Arial"/>
          <w:szCs w:val="22"/>
        </w:rPr>
      </w:pPr>
      <w:r w:rsidRPr="000C3C14">
        <w:rPr>
          <w:rFonts w:cs="Arial"/>
          <w:szCs w:val="22"/>
        </w:rPr>
        <w:t>Call Michigan’s USDOL Office of Apprenticeship at 517-377-1747</w:t>
      </w:r>
    </w:p>
    <w:p w14:paraId="2BB40BF9" w14:textId="7B5A8247" w:rsidR="0039716A" w:rsidRPr="0039716A" w:rsidRDefault="0039716A" w:rsidP="0039716A">
      <w:pPr>
        <w:pStyle w:val="ListParagraph"/>
        <w:numPr>
          <w:ilvl w:val="0"/>
          <w:numId w:val="46"/>
        </w:numPr>
        <w:rPr>
          <w:rFonts w:cs="Arial"/>
          <w:szCs w:val="22"/>
        </w:rPr>
      </w:pPr>
      <w:r w:rsidRPr="0039716A">
        <w:rPr>
          <w:rFonts w:cs="Arial"/>
          <w:szCs w:val="22"/>
        </w:rPr>
        <w:t xml:space="preserve">Contact the State Apprenticeship Expansion Team, LEO-WD, at 517-335-5858 or </w:t>
      </w:r>
      <w:hyperlink r:id="rId16" w:history="1">
        <w:r w:rsidRPr="00E160F2">
          <w:rPr>
            <w:rStyle w:val="Hyperlink"/>
            <w:rFonts w:cs="Arial"/>
            <w:szCs w:val="22"/>
          </w:rPr>
          <w:t>apprenticeship@michigan.gov</w:t>
        </w:r>
      </w:hyperlink>
      <w:r>
        <w:rPr>
          <w:rFonts w:cs="Arial"/>
          <w:szCs w:val="22"/>
        </w:rPr>
        <w:t xml:space="preserve">. </w:t>
      </w:r>
      <w:r w:rsidRPr="0039716A">
        <w:rPr>
          <w:rFonts w:cs="Arial"/>
          <w:szCs w:val="22"/>
        </w:rPr>
        <w:t xml:space="preserve"> </w:t>
      </w:r>
    </w:p>
    <w:p w14:paraId="243AFFA4" w14:textId="77777777" w:rsidR="00AF2583" w:rsidRPr="00436E68" w:rsidRDefault="006B3DC1" w:rsidP="00F263E2">
      <w:pPr>
        <w:pStyle w:val="Heading2"/>
      </w:pPr>
      <w:bookmarkStart w:id="26" w:name="_Section_6:_Prohibited"/>
      <w:bookmarkStart w:id="27" w:name="_Cost_of_Training"/>
      <w:bookmarkStart w:id="28" w:name="_Toc428358662"/>
      <w:bookmarkEnd w:id="26"/>
      <w:bookmarkEnd w:id="27"/>
      <w:r w:rsidRPr="00436E68">
        <w:t>Cost of T</w:t>
      </w:r>
      <w:r w:rsidR="00AF2583" w:rsidRPr="00436E68">
        <w:t>raining</w:t>
      </w:r>
      <w:bookmarkEnd w:id="28"/>
    </w:p>
    <w:p w14:paraId="066DF06D" w14:textId="119E689D" w:rsidR="00082371" w:rsidRPr="00436E68" w:rsidRDefault="00082371" w:rsidP="00787E9F">
      <w:pPr>
        <w:pStyle w:val="ListParagraph"/>
        <w:numPr>
          <w:ilvl w:val="0"/>
          <w:numId w:val="17"/>
        </w:numPr>
        <w:spacing w:after="0" w:line="240" w:lineRule="auto"/>
      </w:pPr>
      <w:r w:rsidRPr="00436E68">
        <w:t>Classroom training should not exceed $1,500 per person</w:t>
      </w:r>
      <w:r w:rsidR="00821789">
        <w:t>.</w:t>
      </w:r>
    </w:p>
    <w:p w14:paraId="42AD41C4" w14:textId="56E83880" w:rsidR="00082371" w:rsidRDefault="00082371" w:rsidP="00787E9F">
      <w:pPr>
        <w:pStyle w:val="ListParagraph"/>
        <w:numPr>
          <w:ilvl w:val="0"/>
          <w:numId w:val="17"/>
        </w:numPr>
        <w:spacing w:after="0" w:line="240" w:lineRule="auto"/>
      </w:pPr>
      <w:r w:rsidRPr="00436E68">
        <w:t>New employee on-the-job training should not exceed $1,500 per person</w:t>
      </w:r>
      <w:r w:rsidR="00821789">
        <w:t>.</w:t>
      </w:r>
    </w:p>
    <w:p w14:paraId="56D99939" w14:textId="77777777" w:rsidR="0037495F" w:rsidRPr="0037495F" w:rsidRDefault="0037495F" w:rsidP="0037495F">
      <w:pPr>
        <w:pStyle w:val="ListParagraph"/>
        <w:numPr>
          <w:ilvl w:val="0"/>
          <w:numId w:val="17"/>
        </w:numPr>
      </w:pPr>
      <w:r w:rsidRPr="0037495F">
        <w:t>New employee training that includes a combination of classroom training and OJT cannot exceed $1,500 per person</w:t>
      </w:r>
    </w:p>
    <w:p w14:paraId="0BC0D093" w14:textId="1ED7C291" w:rsidR="00082371" w:rsidRPr="00436E68" w:rsidRDefault="00082371" w:rsidP="00787E9F">
      <w:pPr>
        <w:pStyle w:val="ListParagraph"/>
        <w:numPr>
          <w:ilvl w:val="0"/>
          <w:numId w:val="17"/>
        </w:numPr>
        <w:spacing w:after="0" w:line="240" w:lineRule="auto"/>
      </w:pPr>
      <w:r w:rsidRPr="00436E68">
        <w:t xml:space="preserve">USDOL Registered </w:t>
      </w:r>
      <w:r w:rsidRPr="00416F83">
        <w:t>Apprenticeships (</w:t>
      </w:r>
      <w:r w:rsidR="00416F83" w:rsidRPr="00416F83">
        <w:t>first year</w:t>
      </w:r>
      <w:r w:rsidR="00416F83" w:rsidRPr="00CC45DA">
        <w:t xml:space="preserve"> apprentice</w:t>
      </w:r>
      <w:r w:rsidR="0037495F">
        <w:t>s</w:t>
      </w:r>
      <w:r w:rsidRPr="00436E68">
        <w:t xml:space="preserve"> only) should not exceed $3,000 per person</w:t>
      </w:r>
      <w:r w:rsidR="00821789">
        <w:t>.</w:t>
      </w:r>
    </w:p>
    <w:p w14:paraId="6563887D" w14:textId="77777777" w:rsidR="00787E9F" w:rsidRPr="00436E68" w:rsidRDefault="00787E9F" w:rsidP="00787E9F">
      <w:pPr>
        <w:pStyle w:val="ListParagraph"/>
        <w:spacing w:after="0" w:line="240" w:lineRule="auto"/>
        <w:ind w:left="1440"/>
      </w:pPr>
    </w:p>
    <w:p w14:paraId="0239572E" w14:textId="77777777" w:rsidR="00392F83" w:rsidRDefault="00DB0886" w:rsidP="00392F83">
      <w:pPr>
        <w:spacing w:after="0" w:line="240" w:lineRule="auto"/>
      </w:pPr>
      <w:r w:rsidRPr="00436E68">
        <w:t>The amount requested on the original Training Plan cannot exceed the $1</w:t>
      </w:r>
      <w:bookmarkStart w:id="29" w:name="_Toc520583826"/>
      <w:bookmarkStart w:id="30" w:name="_Toc428358663"/>
      <w:r w:rsidR="00180228" w:rsidRPr="00436E68">
        <w:t>,500 or $3,000 per person cap.</w:t>
      </w:r>
    </w:p>
    <w:p w14:paraId="5935F0C3" w14:textId="77777777" w:rsidR="00392F83" w:rsidRDefault="00392F83" w:rsidP="00392F83">
      <w:pPr>
        <w:spacing w:after="0" w:line="240" w:lineRule="auto"/>
      </w:pPr>
    </w:p>
    <w:p w14:paraId="4664D36E" w14:textId="36D08B9D" w:rsidR="00392F83" w:rsidRPr="003960E4" w:rsidRDefault="00392F83" w:rsidP="00CC45DA">
      <w:pPr>
        <w:spacing w:line="240" w:lineRule="auto"/>
      </w:pPr>
      <w:r>
        <w:rPr>
          <w:rFonts w:cs="Arial"/>
          <w:szCs w:val="22"/>
        </w:rPr>
        <w:t>Note:</w:t>
      </w:r>
      <w:r w:rsidRPr="00E44FE3">
        <w:rPr>
          <w:rFonts w:cs="Arial"/>
          <w:szCs w:val="22"/>
        </w:rPr>
        <w:t xml:space="preserve"> an employer may apply the $3,000 reimbursement only once for each </w:t>
      </w:r>
      <w:r w:rsidR="00AE2C8B">
        <w:rPr>
          <w:rFonts w:cs="Arial"/>
          <w:szCs w:val="22"/>
        </w:rPr>
        <w:t>first-year</w:t>
      </w:r>
      <w:r w:rsidRPr="00E44FE3">
        <w:rPr>
          <w:rFonts w:cs="Arial"/>
          <w:szCs w:val="22"/>
        </w:rPr>
        <w:t xml:space="preserve"> apprentice. </w:t>
      </w:r>
      <w:r>
        <w:rPr>
          <w:rFonts w:cs="Arial"/>
          <w:szCs w:val="22"/>
        </w:rPr>
        <w:t xml:space="preserve"> </w:t>
      </w:r>
      <w:r w:rsidRPr="00E44FE3">
        <w:rPr>
          <w:rFonts w:cs="Arial"/>
          <w:szCs w:val="22"/>
        </w:rPr>
        <w:t xml:space="preserve">That is, if the employer receives an award in two consecutive years and the apprentice’s “first year” spans both award periods, the employer may only be reimbursed at the $3,000 level in one of the award periods.  </w:t>
      </w:r>
    </w:p>
    <w:p w14:paraId="7D631D04" w14:textId="77777777" w:rsidR="00DB0886" w:rsidRPr="00436E68" w:rsidRDefault="00E6230C" w:rsidP="00F263E2">
      <w:pPr>
        <w:pStyle w:val="Heading2"/>
      </w:pPr>
      <w:r w:rsidRPr="00436E68">
        <w:t>T</w:t>
      </w:r>
      <w:r w:rsidR="00DB0886" w:rsidRPr="00436E68">
        <w:t>argeted Incentives</w:t>
      </w:r>
      <w:bookmarkEnd w:id="29"/>
    </w:p>
    <w:p w14:paraId="33D6D1EC" w14:textId="5F706FD4" w:rsidR="00DB0886" w:rsidRPr="00436E68" w:rsidRDefault="0037495F" w:rsidP="00E0497A">
      <w:r>
        <w:rPr>
          <w:rFonts w:cs="Arial"/>
          <w:szCs w:val="22"/>
        </w:rPr>
        <w:t>A</w:t>
      </w:r>
      <w:r w:rsidRPr="00B642FF">
        <w:rPr>
          <w:rFonts w:cs="Arial"/>
          <w:szCs w:val="22"/>
        </w:rPr>
        <w:t xml:space="preserve">s it is becoming harder to find the </w:t>
      </w:r>
      <w:r>
        <w:rPr>
          <w:rFonts w:cs="Arial"/>
          <w:szCs w:val="22"/>
        </w:rPr>
        <w:t xml:space="preserve">skilled </w:t>
      </w:r>
      <w:r w:rsidRPr="00B642FF">
        <w:rPr>
          <w:rFonts w:cs="Arial"/>
          <w:szCs w:val="22"/>
        </w:rPr>
        <w:t xml:space="preserve">talent to fill </w:t>
      </w:r>
      <w:r>
        <w:rPr>
          <w:rFonts w:cs="Arial"/>
          <w:szCs w:val="22"/>
        </w:rPr>
        <w:t>jobs</w:t>
      </w:r>
      <w:r w:rsidRPr="00B642FF">
        <w:rPr>
          <w:rFonts w:cs="Arial"/>
          <w:szCs w:val="22"/>
        </w:rPr>
        <w:t xml:space="preserve">, </w:t>
      </w:r>
      <w:r>
        <w:rPr>
          <w:rFonts w:cs="Arial"/>
          <w:szCs w:val="22"/>
        </w:rPr>
        <w:t>employers are encouraged t</w:t>
      </w:r>
      <w:r w:rsidRPr="00B642FF">
        <w:rPr>
          <w:rFonts w:cs="Arial"/>
          <w:szCs w:val="22"/>
        </w:rPr>
        <w:t xml:space="preserve">o expand their </w:t>
      </w:r>
      <w:r>
        <w:rPr>
          <w:rFonts w:cs="Arial"/>
          <w:szCs w:val="22"/>
        </w:rPr>
        <w:t>recruitment</w:t>
      </w:r>
      <w:r w:rsidRPr="00B642FF">
        <w:rPr>
          <w:rFonts w:cs="Arial"/>
          <w:szCs w:val="22"/>
        </w:rPr>
        <w:t xml:space="preserve"> to include individuals </w:t>
      </w:r>
      <w:r>
        <w:rPr>
          <w:rFonts w:cs="Arial"/>
          <w:szCs w:val="22"/>
        </w:rPr>
        <w:t>within Targeted Populations</w:t>
      </w:r>
      <w:r w:rsidRPr="004E1197">
        <w:rPr>
          <w:rFonts w:cs="Arial"/>
          <w:szCs w:val="22"/>
        </w:rPr>
        <w:t>.</w:t>
      </w:r>
      <w:r>
        <w:rPr>
          <w:rFonts w:cs="Arial"/>
          <w:szCs w:val="22"/>
        </w:rPr>
        <w:t xml:space="preserve">  </w:t>
      </w:r>
      <w:r w:rsidRPr="009E14C1">
        <w:rPr>
          <w:rFonts w:eastAsia="Calibri" w:cs="Arial"/>
          <w:kern w:val="0"/>
          <w:szCs w:val="20"/>
          <w:lang w:eastAsia="en-US"/>
        </w:rPr>
        <w:t>An extra incentive may be reimbursed to an employer including</w:t>
      </w:r>
      <w:r>
        <w:rPr>
          <w:rFonts w:eastAsia="Calibri" w:cs="Arial"/>
          <w:kern w:val="0"/>
          <w:szCs w:val="20"/>
          <w:lang w:eastAsia="en-US"/>
        </w:rPr>
        <w:t xml:space="preserve">: </w:t>
      </w:r>
      <w:r w:rsidRPr="009E14C1">
        <w:rPr>
          <w:rFonts w:eastAsia="Calibri" w:cs="Arial"/>
          <w:kern w:val="0"/>
          <w:szCs w:val="20"/>
          <w:lang w:eastAsia="en-US"/>
        </w:rPr>
        <w:t xml:space="preserve">$500 for each </w:t>
      </w:r>
      <w:r w:rsidRPr="009E14C1">
        <w:rPr>
          <w:rFonts w:eastAsia="Calibri" w:cs="Arial"/>
          <w:kern w:val="0"/>
          <w:szCs w:val="22"/>
          <w:lang w:eastAsia="en-US"/>
        </w:rPr>
        <w:t xml:space="preserve">Veteran, Active Military Reservist, Older Worker, or Returning Citizen </w:t>
      </w:r>
      <w:r w:rsidRPr="009E14C1">
        <w:rPr>
          <w:rFonts w:eastAsia="Calibri" w:cs="Arial"/>
          <w:kern w:val="0"/>
          <w:szCs w:val="20"/>
          <w:lang w:eastAsia="en-US"/>
        </w:rPr>
        <w:t>new trainee; and</w:t>
      </w:r>
      <w:r>
        <w:rPr>
          <w:rFonts w:eastAsia="Calibri" w:cs="Arial"/>
          <w:kern w:val="0"/>
          <w:szCs w:val="20"/>
          <w:lang w:eastAsia="en-US"/>
        </w:rPr>
        <w:t xml:space="preserve"> </w:t>
      </w:r>
      <w:r w:rsidRPr="009E14C1">
        <w:rPr>
          <w:rFonts w:eastAsia="Calibri" w:cs="Arial"/>
          <w:kern w:val="0"/>
          <w:szCs w:val="20"/>
          <w:lang w:eastAsia="en-US"/>
        </w:rPr>
        <w:t>$1,000 for each High School Diploma/Equivalency new and incumbent trainee</w:t>
      </w:r>
      <w:r>
        <w:rPr>
          <w:rFonts w:eastAsia="Calibri" w:cs="Arial"/>
          <w:kern w:val="0"/>
          <w:szCs w:val="20"/>
          <w:lang w:eastAsia="en-US"/>
        </w:rPr>
        <w:t>.</w:t>
      </w:r>
      <w:r w:rsidRPr="009E14C1">
        <w:rPr>
          <w:rFonts w:eastAsia="Calibri" w:cs="Arial"/>
          <w:kern w:val="0"/>
          <w:szCs w:val="20"/>
          <w:lang w:eastAsia="en-US"/>
        </w:rPr>
        <w:t xml:space="preserve"> </w:t>
      </w:r>
      <w:r w:rsidR="00DB0886" w:rsidRPr="00436E68">
        <w:t xml:space="preserve"> </w:t>
      </w:r>
    </w:p>
    <w:p w14:paraId="5340221A" w14:textId="77777777" w:rsidR="00DB0886" w:rsidRPr="00436E68" w:rsidRDefault="00750C04" w:rsidP="00407ECB">
      <w:pPr>
        <w:pStyle w:val="ListParagraph"/>
        <w:numPr>
          <w:ilvl w:val="0"/>
          <w:numId w:val="18"/>
        </w:numPr>
        <w:spacing w:after="0" w:line="240" w:lineRule="auto"/>
      </w:pPr>
      <w:hyperlink w:anchor="Veteran" w:history="1">
        <w:r w:rsidR="00DB0886" w:rsidRPr="00436E68">
          <w:rPr>
            <w:rStyle w:val="Hyperlink"/>
          </w:rPr>
          <w:t>Veteran</w:t>
        </w:r>
      </w:hyperlink>
    </w:p>
    <w:p w14:paraId="5E691157" w14:textId="77777777" w:rsidR="00DB0886" w:rsidRPr="00436E68" w:rsidRDefault="00750C04" w:rsidP="00407ECB">
      <w:pPr>
        <w:pStyle w:val="ListParagraph"/>
        <w:numPr>
          <w:ilvl w:val="0"/>
          <w:numId w:val="18"/>
        </w:numPr>
        <w:spacing w:after="0" w:line="240" w:lineRule="auto"/>
      </w:pPr>
      <w:hyperlink w:anchor="Active_Military_Reservist" w:history="1">
        <w:r w:rsidR="00DB0886" w:rsidRPr="00436E68">
          <w:rPr>
            <w:rStyle w:val="Hyperlink"/>
          </w:rPr>
          <w:t>Active Military Reservist</w:t>
        </w:r>
      </w:hyperlink>
    </w:p>
    <w:p w14:paraId="7FCB24E5" w14:textId="77777777" w:rsidR="00DB0886" w:rsidRPr="00436E68" w:rsidRDefault="00750C04" w:rsidP="00407ECB">
      <w:pPr>
        <w:pStyle w:val="ListParagraph"/>
        <w:numPr>
          <w:ilvl w:val="0"/>
          <w:numId w:val="18"/>
        </w:numPr>
        <w:spacing w:after="0" w:line="240" w:lineRule="auto"/>
      </w:pPr>
      <w:hyperlink w:anchor="Older_Worker" w:history="1">
        <w:r w:rsidR="00DB0886" w:rsidRPr="00436E68">
          <w:rPr>
            <w:rStyle w:val="Hyperlink"/>
          </w:rPr>
          <w:t>Older Worker</w:t>
        </w:r>
      </w:hyperlink>
    </w:p>
    <w:p w14:paraId="2F5373C8" w14:textId="30A2A909" w:rsidR="00DB0886" w:rsidRDefault="00750C04" w:rsidP="00407ECB">
      <w:pPr>
        <w:pStyle w:val="ListParagraph"/>
        <w:numPr>
          <w:ilvl w:val="0"/>
          <w:numId w:val="18"/>
        </w:numPr>
        <w:spacing w:after="0" w:line="240" w:lineRule="auto"/>
      </w:pPr>
      <w:hyperlink w:anchor="Returning_Citizen" w:history="1">
        <w:r w:rsidR="00DB0886" w:rsidRPr="00436E68">
          <w:rPr>
            <w:rStyle w:val="Hyperlink"/>
          </w:rPr>
          <w:t>Returning Citizen</w:t>
        </w:r>
      </w:hyperlink>
      <w:r w:rsidR="00DB0886" w:rsidRPr="00436E68">
        <w:t xml:space="preserve"> </w:t>
      </w:r>
    </w:p>
    <w:p w14:paraId="307293C6" w14:textId="1E52ED7C" w:rsidR="0037495F" w:rsidRPr="00201AE6" w:rsidRDefault="00201AE6" w:rsidP="0037495F">
      <w:pPr>
        <w:pStyle w:val="ListParagraph"/>
        <w:numPr>
          <w:ilvl w:val="0"/>
          <w:numId w:val="18"/>
        </w:numPr>
        <w:spacing w:after="0" w:line="240" w:lineRule="auto"/>
        <w:rPr>
          <w:rStyle w:val="Hyperlink"/>
          <w:rFonts w:cs="Arial"/>
          <w:szCs w:val="22"/>
        </w:rPr>
      </w:pPr>
      <w:r>
        <w:rPr>
          <w:rFonts w:cs="Arial"/>
          <w:szCs w:val="22"/>
        </w:rPr>
        <w:fldChar w:fldCharType="begin"/>
      </w:r>
      <w:r>
        <w:rPr>
          <w:rFonts w:cs="Arial"/>
          <w:szCs w:val="22"/>
        </w:rPr>
        <w:instrText xml:space="preserve"> HYPERLINK  \l "Targeted_Population" </w:instrText>
      </w:r>
      <w:r>
        <w:rPr>
          <w:rFonts w:cs="Arial"/>
          <w:szCs w:val="22"/>
        </w:rPr>
        <w:fldChar w:fldCharType="separate"/>
      </w:r>
      <w:r w:rsidR="0037495F" w:rsidRPr="00201AE6">
        <w:rPr>
          <w:rStyle w:val="Hyperlink"/>
          <w:rFonts w:cs="Arial"/>
          <w:szCs w:val="22"/>
        </w:rPr>
        <w:t>High School Diploma/Equivalency (HSE) Trainee</w:t>
      </w:r>
    </w:p>
    <w:p w14:paraId="2F8D8C9C" w14:textId="45D72B74" w:rsidR="00DB0886" w:rsidRPr="00436E68" w:rsidRDefault="00201AE6" w:rsidP="00E44A79">
      <w:pPr>
        <w:spacing w:after="0" w:line="240" w:lineRule="auto"/>
        <w:rPr>
          <w:highlight w:val="yellow"/>
        </w:rPr>
      </w:pPr>
      <w:r>
        <w:rPr>
          <w:rFonts w:cs="Arial"/>
          <w:szCs w:val="22"/>
        </w:rPr>
        <w:fldChar w:fldCharType="end"/>
      </w:r>
    </w:p>
    <w:bookmarkEnd w:id="30"/>
    <w:p w14:paraId="5B78F89C" w14:textId="66E66EA0" w:rsidR="0037495F" w:rsidRDefault="0037495F" w:rsidP="0079366B">
      <w:pPr>
        <w:spacing w:after="0" w:line="240" w:lineRule="auto"/>
      </w:pPr>
      <w:r w:rsidRPr="0037495F">
        <w:t xml:space="preserve">The additional incentive must be used to offset additional training costs.  The maximum amount per new trainee that an employer may receive as incentive funding is $500 for Veterans, Active Military Reservists, Older Workers, Returning Citizens and $1,000 for High School Diploma/Equivalency new and </w:t>
      </w:r>
      <w:r w:rsidRPr="0037495F">
        <w:lastRenderedPageBreak/>
        <w:t xml:space="preserve">incumbent trainees, even if the employee meets the criteria in more than one category. Other criteria must also be met, and verification documentation must be submitted to the MWA prior to payment.  For specific information regarding required documentation and criteria to qualify for the incentives, </w:t>
      </w:r>
      <w:r>
        <w:t xml:space="preserve">see </w:t>
      </w:r>
      <w:r w:rsidRPr="00CC45DA">
        <w:t>Required Documentation for Reimbursement section.</w:t>
      </w:r>
    </w:p>
    <w:p w14:paraId="3FF311DA" w14:textId="77777777" w:rsidR="00F263E2" w:rsidRDefault="00F263E2" w:rsidP="00CC45DA">
      <w:pPr>
        <w:spacing w:line="240" w:lineRule="auto"/>
      </w:pPr>
    </w:p>
    <w:p w14:paraId="1FC6AF66" w14:textId="77777777" w:rsidR="009C093A" w:rsidRPr="00436E68" w:rsidRDefault="009C093A" w:rsidP="00F263E2">
      <w:pPr>
        <w:pStyle w:val="Heading2"/>
      </w:pPr>
      <w:r w:rsidRPr="00436E68">
        <w:t>Ex</w:t>
      </w:r>
      <w:r w:rsidR="00C629C4" w:rsidRPr="00436E68">
        <w:t>p</w:t>
      </w:r>
      <w:r w:rsidRPr="00436E68">
        <w:t>ectations</w:t>
      </w:r>
      <w:r w:rsidR="0097440B" w:rsidRPr="00436E68">
        <w:t xml:space="preserve"> </w:t>
      </w:r>
      <w:r w:rsidR="009538B2" w:rsidRPr="00436E68">
        <w:t>of</w:t>
      </w:r>
      <w:r w:rsidR="0097440B" w:rsidRPr="00436E68">
        <w:t xml:space="preserve"> Employers</w:t>
      </w:r>
    </w:p>
    <w:p w14:paraId="24439035" w14:textId="076163D6" w:rsidR="0097440B" w:rsidRPr="00436E68" w:rsidRDefault="00952F67" w:rsidP="00E44A79">
      <w:pPr>
        <w:spacing w:after="0" w:line="240" w:lineRule="auto"/>
      </w:pPr>
      <w:r w:rsidRPr="00952F67">
        <w:t xml:space="preserve">Employers play an integral role in defining specific job skill sets and identifying the appropriate training. Partners and employers will work together to develop a training plan, including the number of individuals to be trained and all available funding and resources. </w:t>
      </w:r>
      <w:r>
        <w:t xml:space="preserve"> </w:t>
      </w:r>
    </w:p>
    <w:p w14:paraId="4F0004EA" w14:textId="77777777" w:rsidR="0097440B" w:rsidRPr="00436E68" w:rsidRDefault="0097440B" w:rsidP="00E44A79">
      <w:pPr>
        <w:spacing w:after="0" w:line="240" w:lineRule="auto"/>
      </w:pPr>
    </w:p>
    <w:p w14:paraId="4EC95FAC" w14:textId="77777777" w:rsidR="0097440B" w:rsidRPr="00436E68" w:rsidRDefault="0097440B" w:rsidP="00E44A79">
      <w:pPr>
        <w:spacing w:after="0" w:line="240" w:lineRule="auto"/>
      </w:pPr>
      <w:r w:rsidRPr="00436E68">
        <w:t>To be considered for a Going PRO Talent Fund award, the employer is expected to:</w:t>
      </w:r>
    </w:p>
    <w:p w14:paraId="1E681B15" w14:textId="1CB4E34E" w:rsidR="0097440B" w:rsidRPr="00436E68" w:rsidRDefault="0097440B" w:rsidP="00407ECB">
      <w:pPr>
        <w:pStyle w:val="ListParagraph"/>
        <w:numPr>
          <w:ilvl w:val="0"/>
          <w:numId w:val="19"/>
        </w:numPr>
        <w:spacing w:after="0" w:line="240" w:lineRule="auto"/>
      </w:pPr>
      <w:r w:rsidRPr="00436E68">
        <w:t xml:space="preserve">Drill down </w:t>
      </w:r>
      <w:r w:rsidR="00D5120D">
        <w:t>to</w:t>
      </w:r>
      <w:r w:rsidRPr="00436E68">
        <w:t xml:space="preserve"> the real training need</w:t>
      </w:r>
      <w:r w:rsidR="007F2BCB">
        <w:t>.</w:t>
      </w:r>
    </w:p>
    <w:p w14:paraId="1AE3C70D" w14:textId="6280ED04" w:rsidR="0097440B" w:rsidRPr="00436E68" w:rsidRDefault="0097440B" w:rsidP="00407ECB">
      <w:pPr>
        <w:pStyle w:val="ListParagraph"/>
        <w:numPr>
          <w:ilvl w:val="0"/>
          <w:numId w:val="19"/>
        </w:numPr>
        <w:spacing w:after="0" w:line="240" w:lineRule="auto"/>
      </w:pPr>
      <w:r w:rsidRPr="00436E68">
        <w:t>Be actively involved in the planning and design of the training project</w:t>
      </w:r>
      <w:r w:rsidR="007F2BCB">
        <w:t>.</w:t>
      </w:r>
    </w:p>
    <w:p w14:paraId="2F581012" w14:textId="0711AFD0" w:rsidR="0097440B" w:rsidRPr="00436E68" w:rsidRDefault="0097440B" w:rsidP="00407ECB">
      <w:pPr>
        <w:pStyle w:val="ListParagraph"/>
        <w:numPr>
          <w:ilvl w:val="0"/>
          <w:numId w:val="19"/>
        </w:numPr>
        <w:spacing w:after="0" w:line="240" w:lineRule="auto"/>
      </w:pPr>
      <w:r w:rsidRPr="00436E68">
        <w:t>Pay wages to employees that are equal to or greater than the prevailing wage for the local labor market for the applicable job title</w:t>
      </w:r>
      <w:r w:rsidR="007F2BCB">
        <w:t>.</w:t>
      </w:r>
    </w:p>
    <w:p w14:paraId="606D4DEA" w14:textId="7F75EA1E" w:rsidR="0097440B" w:rsidRPr="00436E68" w:rsidRDefault="0097440B" w:rsidP="00407ECB">
      <w:pPr>
        <w:pStyle w:val="ListParagraph"/>
        <w:numPr>
          <w:ilvl w:val="1"/>
          <w:numId w:val="19"/>
        </w:numPr>
        <w:spacing w:after="0" w:line="240" w:lineRule="auto"/>
      </w:pPr>
      <w:r w:rsidRPr="00436E68">
        <w:t>Going PRO Talent Fund should not be utilized for low-wage, high</w:t>
      </w:r>
      <w:r w:rsidR="007F2BCB">
        <w:t>-</w:t>
      </w:r>
      <w:r w:rsidRPr="00436E68">
        <w:t>turnover occupations</w:t>
      </w:r>
      <w:r w:rsidR="007F2BCB">
        <w:t>.</w:t>
      </w:r>
    </w:p>
    <w:p w14:paraId="5C52FFDE" w14:textId="703D112C" w:rsidR="0097440B" w:rsidRPr="00436E68" w:rsidRDefault="0097440B" w:rsidP="00407ECB">
      <w:pPr>
        <w:pStyle w:val="ListParagraph"/>
        <w:numPr>
          <w:ilvl w:val="1"/>
          <w:numId w:val="19"/>
        </w:numPr>
        <w:spacing w:after="0" w:line="240" w:lineRule="auto"/>
      </w:pPr>
      <w:r w:rsidRPr="00436E68">
        <w:t>It is the expectation that training will lead to higher skills, thus higher wages</w:t>
      </w:r>
      <w:r w:rsidR="007F2BCB">
        <w:t>.</w:t>
      </w:r>
    </w:p>
    <w:p w14:paraId="772EDD22" w14:textId="77777777" w:rsidR="0097440B" w:rsidRPr="00436E68" w:rsidRDefault="0097440B" w:rsidP="00407ECB">
      <w:pPr>
        <w:pStyle w:val="ListParagraph"/>
        <w:numPr>
          <w:ilvl w:val="0"/>
          <w:numId w:val="19"/>
        </w:numPr>
        <w:spacing w:after="0" w:line="240" w:lineRule="auto"/>
      </w:pPr>
      <w:r w:rsidRPr="00436E68">
        <w:t>Sign a contract/training agreement with the MWA outlining the employer’s role and responsibilities in the training project.</w:t>
      </w:r>
    </w:p>
    <w:p w14:paraId="5BE65A5C" w14:textId="3E3FB626" w:rsidR="0097440B" w:rsidRPr="00436E68" w:rsidRDefault="0097440B" w:rsidP="00407ECB">
      <w:pPr>
        <w:pStyle w:val="ListParagraph"/>
        <w:numPr>
          <w:ilvl w:val="0"/>
          <w:numId w:val="19"/>
        </w:numPr>
        <w:spacing w:after="0" w:line="240" w:lineRule="auto"/>
      </w:pPr>
      <w:r w:rsidRPr="00436E68">
        <w:t xml:space="preserve">Provide impact stories to the MWA, who will then share with </w:t>
      </w:r>
      <w:r w:rsidR="0036361B">
        <w:t>LEO-WD</w:t>
      </w:r>
      <w:r w:rsidRPr="00436E68">
        <w:t>, upon completion of training</w:t>
      </w:r>
      <w:r w:rsidR="007F2BCB">
        <w:t>.</w:t>
      </w:r>
    </w:p>
    <w:p w14:paraId="2F2562C0" w14:textId="3EF3CC2B" w:rsidR="0097440B" w:rsidRPr="00436E68" w:rsidRDefault="0097440B" w:rsidP="00407ECB">
      <w:pPr>
        <w:pStyle w:val="ListParagraph"/>
        <w:numPr>
          <w:ilvl w:val="0"/>
          <w:numId w:val="19"/>
        </w:numPr>
        <w:spacing w:after="0" w:line="240" w:lineRule="auto"/>
      </w:pPr>
      <w:r w:rsidRPr="00436E68">
        <w:t>Commit to retain employees at the completion of training</w:t>
      </w:r>
      <w:r w:rsidR="007F2BCB">
        <w:t>.</w:t>
      </w:r>
    </w:p>
    <w:p w14:paraId="484A25BC" w14:textId="28203BFE" w:rsidR="0097440B" w:rsidRPr="00436E68" w:rsidRDefault="0097440B" w:rsidP="00407ECB">
      <w:pPr>
        <w:pStyle w:val="ListParagraph"/>
        <w:numPr>
          <w:ilvl w:val="0"/>
          <w:numId w:val="19"/>
        </w:numPr>
        <w:spacing w:after="0" w:line="240" w:lineRule="auto"/>
      </w:pPr>
      <w:r w:rsidRPr="00436E68">
        <w:t>Provide wage information prior to training, post-</w:t>
      </w:r>
      <w:r w:rsidR="00AE2C8B" w:rsidRPr="00436E68">
        <w:t>training,</w:t>
      </w:r>
      <w:r w:rsidRPr="00436E68">
        <w:t xml:space="preserve"> and six months post-training</w:t>
      </w:r>
      <w:r w:rsidR="007F2BCB">
        <w:t>.</w:t>
      </w:r>
    </w:p>
    <w:p w14:paraId="5F9669CC" w14:textId="6A7B4BDE" w:rsidR="0097440B" w:rsidRPr="00436E68" w:rsidRDefault="0097440B" w:rsidP="00407ECB">
      <w:pPr>
        <w:pStyle w:val="ListParagraph"/>
        <w:numPr>
          <w:ilvl w:val="0"/>
          <w:numId w:val="19"/>
        </w:numPr>
        <w:spacing w:after="0" w:line="240" w:lineRule="auto"/>
      </w:pPr>
      <w:r w:rsidRPr="00436E68">
        <w:t>Provide required documentation for reimbursement</w:t>
      </w:r>
      <w:r w:rsidR="007F2BCB">
        <w:t>.</w:t>
      </w:r>
    </w:p>
    <w:p w14:paraId="2865A269" w14:textId="171A7DDC" w:rsidR="0097440B" w:rsidRPr="00436E68" w:rsidRDefault="0097440B" w:rsidP="00407ECB">
      <w:pPr>
        <w:pStyle w:val="ListParagraph"/>
        <w:numPr>
          <w:ilvl w:val="0"/>
          <w:numId w:val="19"/>
        </w:numPr>
        <w:spacing w:after="0" w:line="240" w:lineRule="auto"/>
      </w:pPr>
      <w:r w:rsidRPr="00436E68">
        <w:t>Provide projected employer contribution on application, then confirm projected or revised contribution post-training</w:t>
      </w:r>
      <w:r w:rsidR="007F2BCB">
        <w:t>.</w:t>
      </w:r>
    </w:p>
    <w:p w14:paraId="5E144DD1" w14:textId="6E5B1E36" w:rsidR="0097440B" w:rsidRPr="00436E68" w:rsidRDefault="0097440B" w:rsidP="00407ECB">
      <w:pPr>
        <w:pStyle w:val="ListParagraph"/>
        <w:numPr>
          <w:ilvl w:val="1"/>
          <w:numId w:val="19"/>
        </w:numPr>
        <w:spacing w:after="0" w:line="240" w:lineRule="auto"/>
      </w:pPr>
      <w:r w:rsidRPr="00CC45DA">
        <w:rPr>
          <w:rStyle w:val="Strong"/>
          <w:b w:val="0"/>
          <w:bCs w:val="0"/>
        </w:rPr>
        <w:t>Note</w:t>
      </w:r>
      <w:r w:rsidRPr="00CC45DA">
        <w:rPr>
          <w:b/>
        </w:rPr>
        <w:t>:</w:t>
      </w:r>
      <w:r w:rsidRPr="00436E68">
        <w:t xml:space="preserve"> Employers should retain supporting documentation for employer contribution as random audits may be conducted</w:t>
      </w:r>
      <w:r w:rsidR="007F2BCB">
        <w:t>.</w:t>
      </w:r>
    </w:p>
    <w:p w14:paraId="176382E1" w14:textId="77777777" w:rsidR="00CC4AE2" w:rsidRDefault="00CC4AE2" w:rsidP="00CC45DA">
      <w:pPr>
        <w:pStyle w:val="ListParagraph"/>
        <w:numPr>
          <w:ilvl w:val="0"/>
          <w:numId w:val="19"/>
        </w:numPr>
        <w:spacing w:after="0"/>
        <w:rPr>
          <w:rFonts w:cs="Arial"/>
          <w:szCs w:val="22"/>
        </w:rPr>
      </w:pPr>
      <w:r>
        <w:rPr>
          <w:rFonts w:cs="Arial"/>
          <w:szCs w:val="22"/>
        </w:rPr>
        <w:t xml:space="preserve">Utilize </w:t>
      </w:r>
      <w:hyperlink r:id="rId17" w:history="1">
        <w:r w:rsidRPr="00B15C72">
          <w:rPr>
            <w:rStyle w:val="Hyperlink"/>
            <w:rFonts w:cs="Arial"/>
            <w:szCs w:val="22"/>
          </w:rPr>
          <w:t>Pure Michigan Talent Connect</w:t>
        </w:r>
      </w:hyperlink>
      <w:r w:rsidRPr="00B15C72">
        <w:rPr>
          <w:rFonts w:cs="Arial"/>
          <w:szCs w:val="22"/>
        </w:rPr>
        <w:t xml:space="preserve"> </w:t>
      </w:r>
      <w:r w:rsidRPr="00B83199">
        <w:rPr>
          <w:rFonts w:cs="Arial"/>
          <w:szCs w:val="22"/>
        </w:rPr>
        <w:t xml:space="preserve">(http://www.mitalent.org) </w:t>
      </w:r>
      <w:r w:rsidRPr="00B15C72">
        <w:rPr>
          <w:rFonts w:cs="Arial"/>
          <w:szCs w:val="22"/>
        </w:rPr>
        <w:t xml:space="preserve">and Michigan Works! </w:t>
      </w:r>
      <w:r>
        <w:rPr>
          <w:rFonts w:cs="Arial"/>
          <w:szCs w:val="22"/>
        </w:rPr>
        <w:t xml:space="preserve">as a resource </w:t>
      </w:r>
      <w:r w:rsidRPr="00B15C72">
        <w:rPr>
          <w:rFonts w:cs="Arial"/>
          <w:szCs w:val="22"/>
        </w:rPr>
        <w:t>to recruit for job openings</w:t>
      </w:r>
    </w:p>
    <w:p w14:paraId="37C47193" w14:textId="77777777" w:rsidR="0097440B" w:rsidRPr="00436E68" w:rsidRDefault="0097440B" w:rsidP="00E44A79">
      <w:pPr>
        <w:spacing w:after="0" w:line="240" w:lineRule="auto"/>
      </w:pPr>
    </w:p>
    <w:p w14:paraId="0645DBE3" w14:textId="568AF1AE" w:rsidR="0097440B" w:rsidRPr="00436E68" w:rsidRDefault="0097440B" w:rsidP="00E44A79">
      <w:pPr>
        <w:spacing w:after="0" w:line="240" w:lineRule="auto"/>
      </w:pPr>
      <w:r w:rsidRPr="00436E68">
        <w:t>Employers who have multiple plants/sites/facilities/locations</w:t>
      </w:r>
      <w:r w:rsidR="007F2BCB">
        <w:t>,</w:t>
      </w:r>
      <w:r w:rsidRPr="00436E68">
        <w:t xml:space="preserve"> and desire training at each site</w:t>
      </w:r>
      <w:r w:rsidR="007F2BCB">
        <w:t>,</w:t>
      </w:r>
      <w:r w:rsidRPr="00436E68">
        <w:t xml:space="preserve"> may elect to work with one MWA or multiple MWAs.</w:t>
      </w:r>
    </w:p>
    <w:p w14:paraId="411151E1" w14:textId="77777777" w:rsidR="0097440B" w:rsidRPr="00436E68" w:rsidRDefault="0097440B" w:rsidP="00E44A79">
      <w:pPr>
        <w:spacing w:after="0" w:line="240" w:lineRule="auto"/>
      </w:pPr>
    </w:p>
    <w:p w14:paraId="507F0A57" w14:textId="4E4AFBF0" w:rsidR="0097440B" w:rsidRPr="00436E68" w:rsidRDefault="0097440B" w:rsidP="00E44A79">
      <w:pPr>
        <w:spacing w:after="0" w:line="240" w:lineRule="auto"/>
      </w:pPr>
      <w:r w:rsidRPr="00436E68">
        <w:t xml:space="preserve">Additionally, a plant/site/facility/location may receive only one initial award per fiscal year unless they are participating in an </w:t>
      </w:r>
      <w:hyperlink w:anchor="Industry_led_Colloborative_Application" w:history="1">
        <w:r w:rsidR="00984EB7">
          <w:rPr>
            <w:rStyle w:val="Hyperlink"/>
          </w:rPr>
          <w:t>I</w:t>
        </w:r>
        <w:r w:rsidRPr="00436E68">
          <w:rPr>
            <w:rStyle w:val="Hyperlink"/>
          </w:rPr>
          <w:t xml:space="preserve">ndustry-led </w:t>
        </w:r>
        <w:r w:rsidR="00984EB7">
          <w:rPr>
            <w:rStyle w:val="Hyperlink"/>
          </w:rPr>
          <w:t>C</w:t>
        </w:r>
        <w:r w:rsidRPr="00436E68">
          <w:rPr>
            <w:rStyle w:val="Hyperlink"/>
          </w:rPr>
          <w:t xml:space="preserve">ollaborative </w:t>
        </w:r>
        <w:r w:rsidR="00984EB7">
          <w:rPr>
            <w:rStyle w:val="Hyperlink"/>
          </w:rPr>
          <w:t>(ILC) a</w:t>
        </w:r>
        <w:r w:rsidRPr="00436E68">
          <w:rPr>
            <w:rStyle w:val="Hyperlink"/>
          </w:rPr>
          <w:t>pplication</w:t>
        </w:r>
      </w:hyperlink>
      <w:r w:rsidRPr="00436E68">
        <w:t xml:space="preserve"> in addition to an independent application. </w:t>
      </w:r>
    </w:p>
    <w:p w14:paraId="34BC9122" w14:textId="77777777" w:rsidR="00FD4CBA" w:rsidRPr="00436E68" w:rsidRDefault="00FD4CBA" w:rsidP="00E44A79">
      <w:pPr>
        <w:spacing w:after="0" w:line="240" w:lineRule="auto"/>
      </w:pPr>
    </w:p>
    <w:p w14:paraId="4118A3E9" w14:textId="2DAFF730" w:rsidR="0079366B" w:rsidRDefault="0097440B" w:rsidP="0079366B">
      <w:pPr>
        <w:spacing w:after="0" w:line="240" w:lineRule="auto"/>
      </w:pPr>
      <w:r w:rsidRPr="00436E68">
        <w:t>If a Going PRO Talent Fund awardee anticipates</w:t>
      </w:r>
      <w:r w:rsidR="007F2BCB">
        <w:t>,</w:t>
      </w:r>
      <w:r w:rsidRPr="00436E68">
        <w:t xml:space="preserve"> or is actively laying off employees, the awardee should promptly notify the MWA and provide details of the layoff and how it will impact the approved Going PRO Talent Fund training plan.  </w:t>
      </w:r>
      <w:r w:rsidR="0036361B">
        <w:t>LEO-WD</w:t>
      </w:r>
      <w:r w:rsidRPr="00436E68">
        <w:t xml:space="preserve"> will review each situation on a case-by-case basis and reserves the right to rescind funds.</w:t>
      </w:r>
      <w:bookmarkStart w:id="31" w:name="_Toc428358666"/>
    </w:p>
    <w:p w14:paraId="69550453" w14:textId="79414275" w:rsidR="007A52D5" w:rsidRPr="00436E68" w:rsidRDefault="007A52D5" w:rsidP="00F263E2">
      <w:pPr>
        <w:pStyle w:val="Heading2"/>
      </w:pPr>
      <w:r w:rsidRPr="00436E68">
        <w:t>App</w:t>
      </w:r>
      <w:bookmarkEnd w:id="31"/>
      <w:r w:rsidR="001003A7" w:rsidRPr="00436E68">
        <w:t>lication</w:t>
      </w:r>
      <w:r w:rsidR="003A6D6B" w:rsidRPr="00436E68">
        <w:t xml:space="preserve"> </w:t>
      </w:r>
      <w:r w:rsidR="00401BF3">
        <w:t xml:space="preserve">- </w:t>
      </w:r>
      <w:r w:rsidR="003A6D6B" w:rsidRPr="00436E68">
        <w:t>Independent/General</w:t>
      </w:r>
    </w:p>
    <w:p w14:paraId="0666922E" w14:textId="2098934D" w:rsidR="00945BF8" w:rsidRDefault="00945BF8" w:rsidP="00CC45DA">
      <w:pPr>
        <w:spacing w:after="0" w:line="240" w:lineRule="auto"/>
        <w:rPr>
          <w:rFonts w:cs="Arial"/>
          <w:szCs w:val="22"/>
        </w:rPr>
      </w:pPr>
      <w:r>
        <w:rPr>
          <w:rFonts w:cs="Arial"/>
          <w:szCs w:val="22"/>
        </w:rPr>
        <w:t xml:space="preserve">Applying for a Talent Fund award is done exclusively online through the </w:t>
      </w:r>
      <w:r w:rsidRPr="00221442">
        <w:rPr>
          <w:rFonts w:cs="Arial"/>
          <w:szCs w:val="22"/>
        </w:rPr>
        <w:t>Work-</w:t>
      </w:r>
      <w:r>
        <w:rPr>
          <w:rFonts w:cs="Arial"/>
          <w:szCs w:val="22"/>
        </w:rPr>
        <w:t>B</w:t>
      </w:r>
      <w:r w:rsidRPr="00221442">
        <w:rPr>
          <w:rFonts w:cs="Arial"/>
          <w:szCs w:val="22"/>
        </w:rPr>
        <w:t xml:space="preserve">ased Learning Online Management System (WBLOMS).  </w:t>
      </w:r>
      <w:r w:rsidRPr="00436E68">
        <w:t>The MWA is responsible for submitting applications</w:t>
      </w:r>
      <w:r>
        <w:t>.</w:t>
      </w:r>
    </w:p>
    <w:p w14:paraId="29315C55" w14:textId="77777777" w:rsidR="007C7262" w:rsidRPr="00436E68" w:rsidRDefault="007C7262" w:rsidP="00E44A79">
      <w:pPr>
        <w:spacing w:after="0" w:line="240" w:lineRule="auto"/>
      </w:pPr>
    </w:p>
    <w:p w14:paraId="65AFFD05" w14:textId="2E9AB58C" w:rsidR="007C7262" w:rsidRPr="00436E68" w:rsidRDefault="007C7262" w:rsidP="00E44A79">
      <w:pPr>
        <w:spacing w:after="0" w:line="240" w:lineRule="auto"/>
      </w:pPr>
      <w:r w:rsidRPr="00436E68">
        <w:t xml:space="preserve">To find </w:t>
      </w:r>
      <w:r w:rsidR="00AF5B5C">
        <w:t>the</w:t>
      </w:r>
      <w:r w:rsidRPr="00436E68">
        <w:t xml:space="preserve"> local </w:t>
      </w:r>
      <w:r w:rsidR="00AF5B5C">
        <w:t xml:space="preserve">MWA </w:t>
      </w:r>
      <w:r w:rsidRPr="00436E68">
        <w:t>contact</w:t>
      </w:r>
      <w:r w:rsidR="00945BF8">
        <w:t>s</w:t>
      </w:r>
      <w:r w:rsidR="00AF5B5C">
        <w:t>,</w:t>
      </w:r>
      <w:r w:rsidRPr="00436E68">
        <w:t xml:space="preserve"> </w:t>
      </w:r>
      <w:r w:rsidR="00401BF3">
        <w:t xml:space="preserve">click </w:t>
      </w:r>
      <w:hyperlink r:id="rId18" w:history="1">
        <w:r w:rsidR="00401BF3" w:rsidRPr="00401BF3">
          <w:rPr>
            <w:rStyle w:val="Hyperlink"/>
          </w:rPr>
          <w:t>here</w:t>
        </w:r>
      </w:hyperlink>
      <w:r w:rsidR="00401BF3">
        <w:t xml:space="preserve"> (</w:t>
      </w:r>
      <w:hyperlink r:id="rId19" w:history="1">
        <w:r w:rsidR="0002354C" w:rsidRPr="00436E68">
          <w:rPr>
            <w:rStyle w:val="Hyperlink"/>
          </w:rPr>
          <w:t>michigan.gov/documents/wda/Map_with_Key_Contacts</w:t>
        </w:r>
      </w:hyperlink>
      <w:r w:rsidR="00401BF3">
        <w:rPr>
          <w:rStyle w:val="Hyperlink"/>
        </w:rPr>
        <w:t>)</w:t>
      </w:r>
      <w:r w:rsidR="007F2BCB">
        <w:t>.</w:t>
      </w:r>
      <w:r w:rsidR="00EB4864" w:rsidRPr="00436E68">
        <w:t xml:space="preserve">  </w:t>
      </w:r>
    </w:p>
    <w:p w14:paraId="2B8AA859" w14:textId="678F6C0E" w:rsidR="007C7262" w:rsidRPr="00436E68" w:rsidRDefault="00EB4864" w:rsidP="00D74CE4">
      <w:pPr>
        <w:pStyle w:val="ListParagraph"/>
        <w:numPr>
          <w:ilvl w:val="0"/>
          <w:numId w:val="20"/>
        </w:numPr>
        <w:spacing w:after="0" w:line="240" w:lineRule="auto"/>
      </w:pPr>
      <w:r w:rsidRPr="00436E68">
        <w:lastRenderedPageBreak/>
        <w:t xml:space="preserve">The </w:t>
      </w:r>
      <w:r w:rsidR="007C7262" w:rsidRPr="00436E68">
        <w:t>MWA</w:t>
      </w:r>
      <w:r w:rsidRPr="00436E68">
        <w:t xml:space="preserve"> will conduct a </w:t>
      </w:r>
      <w:r w:rsidR="00F949AF" w:rsidRPr="00436E68">
        <w:t>fact-finding</w:t>
      </w:r>
      <w:r w:rsidR="007A52D5" w:rsidRPr="00436E68">
        <w:t xml:space="preserve"> eval</w:t>
      </w:r>
      <w:r w:rsidR="004A2301" w:rsidRPr="00436E68">
        <w:t xml:space="preserve">uation session with the </w:t>
      </w:r>
      <w:r w:rsidR="000C5D6E" w:rsidRPr="00436E68">
        <w:t>employer</w:t>
      </w:r>
      <w:r w:rsidR="00FC3A89" w:rsidRPr="00436E68">
        <w:t xml:space="preserve"> </w:t>
      </w:r>
      <w:r w:rsidR="007A52D5" w:rsidRPr="00436E68">
        <w:t>and other partners to document the t</w:t>
      </w:r>
      <w:r w:rsidR="007C7262" w:rsidRPr="00436E68">
        <w:t>alent and requisite fiscal need</w:t>
      </w:r>
      <w:r w:rsidR="007F2BCB">
        <w:t>.</w:t>
      </w:r>
      <w:r w:rsidR="007A52D5" w:rsidRPr="00436E68">
        <w:t xml:space="preserve">  </w:t>
      </w:r>
    </w:p>
    <w:p w14:paraId="016917A8" w14:textId="0431561E" w:rsidR="007C7262" w:rsidRPr="00436E68" w:rsidRDefault="007A52D5" w:rsidP="00D74CE4">
      <w:pPr>
        <w:pStyle w:val="ListParagraph"/>
        <w:numPr>
          <w:ilvl w:val="0"/>
          <w:numId w:val="20"/>
        </w:numPr>
        <w:spacing w:after="0" w:line="240" w:lineRule="auto"/>
      </w:pPr>
      <w:r w:rsidRPr="00436E68">
        <w:t>The MWA is the lead in the meeting as they will ultimately be</w:t>
      </w:r>
      <w:r w:rsidR="000C5D6E" w:rsidRPr="00436E68">
        <w:t xml:space="preserve"> submitting the application</w:t>
      </w:r>
      <w:r w:rsidR="007F2BCB">
        <w:t>.</w:t>
      </w:r>
      <w:r w:rsidR="00BD28E4" w:rsidRPr="00436E68">
        <w:t xml:space="preserve"> </w:t>
      </w:r>
    </w:p>
    <w:p w14:paraId="37BD39C9" w14:textId="73C16821" w:rsidR="007A52D5" w:rsidRPr="00436E68" w:rsidRDefault="000C5D6E" w:rsidP="00D74CE4">
      <w:pPr>
        <w:pStyle w:val="ListParagraph"/>
        <w:numPr>
          <w:ilvl w:val="0"/>
          <w:numId w:val="20"/>
        </w:numPr>
        <w:spacing w:after="0" w:line="240" w:lineRule="auto"/>
      </w:pPr>
      <w:r w:rsidRPr="00436E68">
        <w:t xml:space="preserve">An employer </w:t>
      </w:r>
      <w:r w:rsidR="00BE5EED" w:rsidRPr="00436E68">
        <w:t>may choose to work with a</w:t>
      </w:r>
      <w:r w:rsidR="00BB7AC0" w:rsidRPr="00436E68">
        <w:t>n</w:t>
      </w:r>
      <w:r w:rsidR="007A52D5" w:rsidRPr="00436E68">
        <w:t xml:space="preserve"> MWA that is not in their local area</w:t>
      </w:r>
      <w:r w:rsidR="007F2BCB">
        <w:t>.</w:t>
      </w:r>
    </w:p>
    <w:p w14:paraId="1958AEE5" w14:textId="77777777" w:rsidR="008F1AFA" w:rsidRDefault="008F1AFA" w:rsidP="00E44A79">
      <w:pPr>
        <w:spacing w:after="0" w:line="240" w:lineRule="auto"/>
      </w:pPr>
    </w:p>
    <w:p w14:paraId="5601C7EC" w14:textId="160D5A94" w:rsidR="000B3EA1" w:rsidRPr="00436E68" w:rsidRDefault="007C7262" w:rsidP="00E44A79">
      <w:pPr>
        <w:spacing w:after="0" w:line="240" w:lineRule="auto"/>
      </w:pPr>
      <w:r w:rsidRPr="00436E68">
        <w:t>FY1</w:t>
      </w:r>
      <w:r w:rsidR="00D740C5" w:rsidRPr="00436E68">
        <w:t>9</w:t>
      </w:r>
      <w:r w:rsidRPr="00436E68">
        <w:t xml:space="preserve"> </w:t>
      </w:r>
      <w:r w:rsidR="000B3EA1" w:rsidRPr="00436E68">
        <w:t>applications</w:t>
      </w:r>
    </w:p>
    <w:p w14:paraId="1D5F8CC4" w14:textId="77777777" w:rsidR="00114AEC" w:rsidRPr="00436E68" w:rsidRDefault="000B3EA1" w:rsidP="00D74CE4">
      <w:pPr>
        <w:pStyle w:val="ListParagraph"/>
        <w:numPr>
          <w:ilvl w:val="0"/>
          <w:numId w:val="21"/>
        </w:numPr>
        <w:spacing w:after="0" w:line="240" w:lineRule="auto"/>
      </w:pPr>
      <w:r w:rsidRPr="00436E68">
        <w:t xml:space="preserve">The </w:t>
      </w:r>
      <w:r w:rsidR="007C7262" w:rsidRPr="00436E68">
        <w:t>application period will be</w:t>
      </w:r>
      <w:r w:rsidR="00114AEC" w:rsidRPr="00436E68">
        <w:t>:</w:t>
      </w:r>
    </w:p>
    <w:p w14:paraId="75A8017C" w14:textId="5B59CA70" w:rsidR="00114AEC" w:rsidRPr="00D74CE4" w:rsidRDefault="0078260C" w:rsidP="00D74CE4">
      <w:pPr>
        <w:pStyle w:val="ListParagraph"/>
        <w:numPr>
          <w:ilvl w:val="1"/>
          <w:numId w:val="21"/>
        </w:numPr>
        <w:spacing w:after="0" w:line="240" w:lineRule="auto"/>
        <w:rPr>
          <w:rStyle w:val="Strong"/>
        </w:rPr>
      </w:pPr>
      <w:bookmarkStart w:id="32" w:name="_Hlk20126268"/>
      <w:r>
        <w:rPr>
          <w:rStyle w:val="Strong"/>
        </w:rPr>
        <w:t>Monday</w:t>
      </w:r>
      <w:r w:rsidR="007C7262" w:rsidRPr="00D74CE4">
        <w:rPr>
          <w:rStyle w:val="Strong"/>
        </w:rPr>
        <w:t xml:space="preserve">, </w:t>
      </w:r>
      <w:r>
        <w:rPr>
          <w:rStyle w:val="Strong"/>
        </w:rPr>
        <w:t>Nove</w:t>
      </w:r>
      <w:r w:rsidR="007C7262" w:rsidRPr="00D74CE4">
        <w:rPr>
          <w:rStyle w:val="Strong"/>
        </w:rPr>
        <w:t xml:space="preserve">mber </w:t>
      </w:r>
      <w:r w:rsidR="00D740C5" w:rsidRPr="00D74CE4">
        <w:rPr>
          <w:rStyle w:val="Strong"/>
        </w:rPr>
        <w:t>2,</w:t>
      </w:r>
      <w:r w:rsidR="007C7262" w:rsidRPr="00D74CE4">
        <w:rPr>
          <w:rStyle w:val="Strong"/>
        </w:rPr>
        <w:t xml:space="preserve"> 20</w:t>
      </w:r>
      <w:r>
        <w:rPr>
          <w:rStyle w:val="Strong"/>
        </w:rPr>
        <w:t>20</w:t>
      </w:r>
      <w:r w:rsidR="007C7262" w:rsidRPr="00D74CE4">
        <w:rPr>
          <w:rStyle w:val="Strong"/>
        </w:rPr>
        <w:t xml:space="preserve"> u</w:t>
      </w:r>
      <w:r w:rsidR="006278CA" w:rsidRPr="00D74CE4">
        <w:rPr>
          <w:rStyle w:val="Strong"/>
        </w:rPr>
        <w:t>ntil 5:00 p.m.</w:t>
      </w:r>
      <w:r w:rsidR="0036361B">
        <w:rPr>
          <w:rStyle w:val="Strong"/>
        </w:rPr>
        <w:t xml:space="preserve"> Eastern Time,</w:t>
      </w:r>
      <w:r w:rsidR="006278CA" w:rsidRPr="00D74CE4">
        <w:rPr>
          <w:rStyle w:val="Strong"/>
        </w:rPr>
        <w:t xml:space="preserve"> </w:t>
      </w:r>
      <w:r>
        <w:rPr>
          <w:rStyle w:val="Strong"/>
        </w:rPr>
        <w:t>Monda</w:t>
      </w:r>
      <w:r w:rsidR="006278CA" w:rsidRPr="00D74CE4">
        <w:rPr>
          <w:rStyle w:val="Strong"/>
        </w:rPr>
        <w:t xml:space="preserve">y, </w:t>
      </w:r>
      <w:r>
        <w:rPr>
          <w:rStyle w:val="Strong"/>
        </w:rPr>
        <w:t>Novem</w:t>
      </w:r>
      <w:r w:rsidR="006278CA" w:rsidRPr="00D74CE4">
        <w:rPr>
          <w:rStyle w:val="Strong"/>
        </w:rPr>
        <w:t xml:space="preserve">ber </w:t>
      </w:r>
      <w:r>
        <w:rPr>
          <w:rStyle w:val="Strong"/>
        </w:rPr>
        <w:t>30</w:t>
      </w:r>
      <w:r w:rsidR="007C733F" w:rsidRPr="00D74CE4">
        <w:rPr>
          <w:rStyle w:val="Strong"/>
        </w:rPr>
        <w:t>, 20</w:t>
      </w:r>
      <w:r>
        <w:rPr>
          <w:rStyle w:val="Strong"/>
        </w:rPr>
        <w:t>20</w:t>
      </w:r>
      <w:r w:rsidR="0036361B">
        <w:rPr>
          <w:rStyle w:val="Strong"/>
        </w:rPr>
        <w:t>.</w:t>
      </w:r>
    </w:p>
    <w:bookmarkEnd w:id="32"/>
    <w:p w14:paraId="494DDA6C" w14:textId="5DC4B2C5" w:rsidR="00114AEC" w:rsidRPr="00436E68" w:rsidRDefault="00DB2DA3" w:rsidP="00D74CE4">
      <w:pPr>
        <w:pStyle w:val="ListParagraph"/>
        <w:numPr>
          <w:ilvl w:val="0"/>
          <w:numId w:val="21"/>
        </w:numPr>
        <w:spacing w:after="0" w:line="240" w:lineRule="auto"/>
      </w:pPr>
      <w:r w:rsidRPr="00436E68">
        <w:t xml:space="preserve">All </w:t>
      </w:r>
      <w:r w:rsidR="00D740C5" w:rsidRPr="00436E68">
        <w:t xml:space="preserve">applications </w:t>
      </w:r>
      <w:r w:rsidRPr="00436E68">
        <w:t>will be reviewed and competitively scored until funds are exhausted</w:t>
      </w:r>
      <w:r w:rsidR="007F2BCB">
        <w:t>.</w:t>
      </w:r>
    </w:p>
    <w:p w14:paraId="4AC13C1F" w14:textId="5E0B2846" w:rsidR="00D740C5" w:rsidRPr="00436E68" w:rsidRDefault="00DB2DA3" w:rsidP="00D74CE4">
      <w:pPr>
        <w:pStyle w:val="ListParagraph"/>
        <w:numPr>
          <w:ilvl w:val="1"/>
          <w:numId w:val="21"/>
        </w:numPr>
        <w:spacing w:after="0" w:line="240" w:lineRule="auto"/>
      </w:pPr>
      <w:r w:rsidRPr="00436E68">
        <w:t>In instances</w:t>
      </w:r>
      <w:r w:rsidR="00A751FA" w:rsidRPr="00436E68">
        <w:t xml:space="preserve"> of limited funds and</w:t>
      </w:r>
      <w:r w:rsidRPr="00436E68">
        <w:t xml:space="preserve"> applications being </w:t>
      </w:r>
      <w:r w:rsidR="001E21C7" w:rsidRPr="00436E68">
        <w:t xml:space="preserve">of </w:t>
      </w:r>
      <w:r w:rsidRPr="00436E68">
        <w:t>equal merit</w:t>
      </w:r>
      <w:r w:rsidR="001E21C7" w:rsidRPr="00436E68">
        <w:t>,</w:t>
      </w:r>
      <w:r w:rsidRPr="00436E68">
        <w:t xml:space="preserve"> additional preferences may be considered</w:t>
      </w:r>
      <w:r w:rsidR="007F2BCB">
        <w:t>.</w:t>
      </w:r>
    </w:p>
    <w:p w14:paraId="722C57C3" w14:textId="3B46BE3F" w:rsidR="00D740C5" w:rsidRPr="00436E68" w:rsidRDefault="00BD28E4" w:rsidP="00D74CE4">
      <w:pPr>
        <w:pStyle w:val="ListParagraph"/>
        <w:numPr>
          <w:ilvl w:val="1"/>
          <w:numId w:val="21"/>
        </w:numPr>
        <w:spacing w:after="0" w:line="240" w:lineRule="auto"/>
      </w:pPr>
      <w:r w:rsidRPr="00436E68">
        <w:t>It is</w:t>
      </w:r>
      <w:r w:rsidR="00F619EE" w:rsidRPr="00436E68">
        <w:t xml:space="preserve"> antici</w:t>
      </w:r>
      <w:r w:rsidR="00891CEA" w:rsidRPr="00436E68">
        <w:t>pate</w:t>
      </w:r>
      <w:r w:rsidRPr="00436E68">
        <w:t>d</w:t>
      </w:r>
      <w:r w:rsidR="00891CEA" w:rsidRPr="00436E68">
        <w:t xml:space="preserve"> </w:t>
      </w:r>
      <w:r w:rsidRPr="00436E68">
        <w:t xml:space="preserve">that </w:t>
      </w:r>
      <w:r w:rsidR="00DB2DA3" w:rsidRPr="00436E68">
        <w:t xml:space="preserve">applications </w:t>
      </w:r>
      <w:r w:rsidRPr="00436E68">
        <w:t>will</w:t>
      </w:r>
      <w:r w:rsidR="00DB2DA3" w:rsidRPr="00436E68">
        <w:t xml:space="preserve"> be highly competitive</w:t>
      </w:r>
      <w:r w:rsidR="007F2BCB">
        <w:t>,</w:t>
      </w:r>
      <w:r w:rsidR="00DB2DA3" w:rsidRPr="00436E68">
        <w:t xml:space="preserve"> </w:t>
      </w:r>
      <w:r w:rsidRPr="00436E68">
        <w:t>and</w:t>
      </w:r>
      <w:r w:rsidR="00DB2DA3" w:rsidRPr="00436E68">
        <w:t xml:space="preserve"> </w:t>
      </w:r>
      <w:r w:rsidR="002501C0" w:rsidRPr="00436E68">
        <w:t>requests</w:t>
      </w:r>
      <w:r w:rsidR="00DB2DA3" w:rsidRPr="00436E68">
        <w:t xml:space="preserve"> </w:t>
      </w:r>
      <w:r w:rsidRPr="00436E68">
        <w:t xml:space="preserve">will </w:t>
      </w:r>
      <w:r w:rsidR="00B37606" w:rsidRPr="00436E68">
        <w:t>exceed</w:t>
      </w:r>
      <w:r w:rsidR="00891CEA" w:rsidRPr="00436E68">
        <w:t xml:space="preserve"> </w:t>
      </w:r>
      <w:r w:rsidR="002501C0" w:rsidRPr="00436E68">
        <w:t>available funding</w:t>
      </w:r>
      <w:r w:rsidR="007F2BCB">
        <w:t>.</w:t>
      </w:r>
    </w:p>
    <w:p w14:paraId="2A2FC043" w14:textId="585B227B" w:rsidR="00D740C5" w:rsidRPr="00436E68" w:rsidRDefault="00D740C5" w:rsidP="00D74CE4">
      <w:pPr>
        <w:pStyle w:val="ListParagraph"/>
        <w:numPr>
          <w:ilvl w:val="0"/>
          <w:numId w:val="21"/>
        </w:numPr>
        <w:spacing w:after="0" w:line="240" w:lineRule="auto"/>
      </w:pPr>
      <w:r w:rsidRPr="00436E68">
        <w:t>Completion of an application does not guarantee funding</w:t>
      </w:r>
      <w:r w:rsidR="007F2BCB">
        <w:t>.</w:t>
      </w:r>
    </w:p>
    <w:p w14:paraId="04EF9DE4" w14:textId="23FD5081" w:rsidR="00D740C5" w:rsidRPr="00436E68" w:rsidRDefault="00D740C5" w:rsidP="00D74CE4">
      <w:pPr>
        <w:pStyle w:val="ListParagraph"/>
        <w:numPr>
          <w:ilvl w:val="1"/>
          <w:numId w:val="21"/>
        </w:numPr>
        <w:spacing w:after="0" w:line="240" w:lineRule="auto"/>
      </w:pPr>
      <w:r w:rsidRPr="00436E68">
        <w:t>All employers may not receive funding</w:t>
      </w:r>
      <w:r w:rsidR="007F2BCB">
        <w:t>.</w:t>
      </w:r>
    </w:p>
    <w:p w14:paraId="7788D53E" w14:textId="6BA904E2" w:rsidR="00834EC9" w:rsidRPr="00436E68" w:rsidRDefault="00AD7EA6" w:rsidP="00D74CE4">
      <w:pPr>
        <w:pStyle w:val="ListParagraph"/>
        <w:numPr>
          <w:ilvl w:val="0"/>
          <w:numId w:val="21"/>
        </w:numPr>
        <w:spacing w:after="0" w:line="240" w:lineRule="auto"/>
      </w:pPr>
      <w:r>
        <w:t>E</w:t>
      </w:r>
      <w:r w:rsidR="008A5294" w:rsidRPr="00436E68">
        <w:t>mployers</w:t>
      </w:r>
      <w:r w:rsidR="00834EC9" w:rsidRPr="00436E68">
        <w:t xml:space="preserve"> need to determine the</w:t>
      </w:r>
      <w:r w:rsidR="0061316C" w:rsidRPr="00436E68">
        <w:t xml:space="preserve"> short-term</w:t>
      </w:r>
      <w:r w:rsidR="00834EC9" w:rsidRPr="00436E68">
        <w:t xml:space="preserve"> training requirement while continuing to meet their customer demand</w:t>
      </w:r>
      <w:r w:rsidR="007F2BCB">
        <w:t>.</w:t>
      </w:r>
    </w:p>
    <w:p w14:paraId="7CBC235E" w14:textId="51F27C84" w:rsidR="00AD7EA6" w:rsidRPr="00282890" w:rsidRDefault="00834EC9" w:rsidP="00D74CE4">
      <w:pPr>
        <w:pStyle w:val="ListParagraph"/>
        <w:numPr>
          <w:ilvl w:val="1"/>
          <w:numId w:val="21"/>
        </w:numPr>
        <w:spacing w:after="0" w:line="240" w:lineRule="auto"/>
      </w:pPr>
      <w:r w:rsidRPr="00436E68">
        <w:t xml:space="preserve">As a reference, the average award </w:t>
      </w:r>
      <w:r w:rsidR="00AD7EA6">
        <w:t xml:space="preserve">amount </w:t>
      </w:r>
      <w:r w:rsidRPr="00436E68">
        <w:t xml:space="preserve">for </w:t>
      </w:r>
      <w:r w:rsidRPr="00282890">
        <w:t>Fiscal Year</w:t>
      </w:r>
      <w:r w:rsidR="00CD5AFF">
        <w:t>s</w:t>
      </w:r>
      <w:r w:rsidRPr="00282890">
        <w:t xml:space="preserve"> </w:t>
      </w:r>
      <w:r w:rsidR="00AD7EA6">
        <w:t>2014-</w:t>
      </w:r>
      <w:r w:rsidRPr="00282890">
        <w:t>201</w:t>
      </w:r>
      <w:r w:rsidR="00282890" w:rsidRPr="00CC45DA">
        <w:t>9</w:t>
      </w:r>
      <w:r w:rsidRPr="00282890">
        <w:t xml:space="preserve"> was </w:t>
      </w:r>
      <w:r w:rsidR="00282890" w:rsidRPr="00CC45DA">
        <w:t xml:space="preserve">approximately </w:t>
      </w:r>
      <w:r w:rsidRPr="00282890">
        <w:t>$3</w:t>
      </w:r>
      <w:r w:rsidR="00282890" w:rsidRPr="00CC45DA">
        <w:t>2</w:t>
      </w:r>
      <w:r w:rsidRPr="00282890">
        <w:t>,000</w:t>
      </w:r>
      <w:r w:rsidR="007F2BCB" w:rsidRPr="00282890">
        <w:t>.</w:t>
      </w:r>
      <w:r w:rsidRPr="00282890">
        <w:t xml:space="preserve">  </w:t>
      </w:r>
    </w:p>
    <w:p w14:paraId="31B92D9C" w14:textId="6605F045" w:rsidR="005C106C" w:rsidRPr="00CC45DA" w:rsidRDefault="00AD7EA6" w:rsidP="00CC45DA">
      <w:pPr>
        <w:pStyle w:val="ListParagraph"/>
        <w:numPr>
          <w:ilvl w:val="1"/>
          <w:numId w:val="21"/>
        </w:numPr>
        <w:spacing w:after="0" w:line="240" w:lineRule="auto"/>
        <w:rPr>
          <w:lang w:eastAsia="en-US"/>
        </w:rPr>
      </w:pPr>
      <w:r>
        <w:rPr>
          <w:szCs w:val="22"/>
        </w:rPr>
        <w:t>E</w:t>
      </w:r>
      <w:r w:rsidRPr="00CC45DA">
        <w:rPr>
          <w:szCs w:val="22"/>
        </w:rPr>
        <w:t>mployers may complete one application that includes multiple</w:t>
      </w:r>
      <w:r w:rsidR="001E3235">
        <w:rPr>
          <w:szCs w:val="22"/>
        </w:rPr>
        <w:t xml:space="preserve"> p</w:t>
      </w:r>
      <w:r w:rsidRPr="00CC45DA">
        <w:rPr>
          <w:szCs w:val="22"/>
        </w:rPr>
        <w:t xml:space="preserve">lants/sites/facilities/locations, however LEO-WD reserves the right to limit an employer to a maximum award amount for all locations combined.  </w:t>
      </w:r>
    </w:p>
    <w:p w14:paraId="0FBEF103" w14:textId="654C145D" w:rsidR="003A6D6B" w:rsidRPr="00436E68" w:rsidRDefault="008153AC" w:rsidP="00F263E2">
      <w:pPr>
        <w:pStyle w:val="Heading2"/>
      </w:pPr>
      <w:bookmarkStart w:id="33" w:name="Industry_led_Colloborative_Application"/>
      <w:bookmarkStart w:id="34" w:name="_Toc428358669"/>
      <w:r w:rsidRPr="00436E68">
        <w:t>I</w:t>
      </w:r>
      <w:r w:rsidR="003A6D6B" w:rsidRPr="00436E68">
        <w:t xml:space="preserve">ndustry-led Collaborative </w:t>
      </w:r>
      <w:r w:rsidR="00984EB7">
        <w:t xml:space="preserve">(ILC) </w:t>
      </w:r>
      <w:r w:rsidR="003A6D6B" w:rsidRPr="00436E68">
        <w:t>Application</w:t>
      </w:r>
      <w:bookmarkEnd w:id="33"/>
    </w:p>
    <w:p w14:paraId="32C13E69" w14:textId="25E1B95C" w:rsidR="005C106C" w:rsidRDefault="005C106C" w:rsidP="005C106C">
      <w:pPr>
        <w:spacing w:after="0"/>
        <w:rPr>
          <w:rFonts w:eastAsiaTheme="minorEastAsia" w:cs="Arial"/>
          <w:kern w:val="24"/>
          <w:szCs w:val="22"/>
          <w:lang w:eastAsia="en-US"/>
        </w:rPr>
      </w:pPr>
      <w:r w:rsidRPr="004C0F7A">
        <w:rPr>
          <w:rFonts w:eastAsiaTheme="minorEastAsia" w:cs="Arial"/>
          <w:kern w:val="24"/>
          <w:szCs w:val="22"/>
          <w:lang w:eastAsia="en-US"/>
        </w:rPr>
        <w:t xml:space="preserve">An ILC brings together employers </w:t>
      </w:r>
      <w:r w:rsidRPr="00E0440B">
        <w:rPr>
          <w:rFonts w:eastAsiaTheme="minorEastAsia" w:cs="Arial"/>
          <w:kern w:val="24"/>
          <w:szCs w:val="22"/>
          <w:lang w:eastAsia="en-US"/>
        </w:rPr>
        <w:t xml:space="preserve">(a minimum of </w:t>
      </w:r>
      <w:r w:rsidRPr="00A368B0">
        <w:rPr>
          <w:rFonts w:eastAsiaTheme="minorEastAsia" w:cs="Arial"/>
          <w:kern w:val="24"/>
          <w:szCs w:val="22"/>
          <w:lang w:eastAsia="en-US"/>
        </w:rPr>
        <w:t>two),</w:t>
      </w:r>
      <w:r w:rsidRPr="004C0F7A">
        <w:rPr>
          <w:rFonts w:eastAsiaTheme="minorEastAsia" w:cs="Arial"/>
          <w:kern w:val="24"/>
          <w:szCs w:val="22"/>
          <w:lang w:eastAsia="en-US"/>
        </w:rPr>
        <w:t xml:space="preserve"> education and training institutions, workforce development organizations, and other applicable partners such as economic development organizations and government to formulate training and education solutions to fill identified talent gaps. </w:t>
      </w:r>
      <w:r>
        <w:rPr>
          <w:rFonts w:eastAsiaTheme="minorEastAsia" w:cs="Arial"/>
          <w:kern w:val="24"/>
          <w:szCs w:val="22"/>
          <w:lang w:eastAsia="en-US"/>
        </w:rPr>
        <w:t xml:space="preserve"> </w:t>
      </w:r>
      <w:r w:rsidRPr="004C0F7A">
        <w:rPr>
          <w:rFonts w:eastAsiaTheme="minorEastAsia" w:cs="Arial"/>
          <w:kern w:val="24"/>
          <w:szCs w:val="22"/>
          <w:lang w:eastAsia="en-US"/>
        </w:rPr>
        <w:t xml:space="preserve">Successful ILCs solve a common or shared workforce problem with supported training that leverages the power of collaboration; also increasing the competitiveness of employer partners, while creating, </w:t>
      </w:r>
      <w:r w:rsidR="00AE2C8B" w:rsidRPr="004C0F7A">
        <w:rPr>
          <w:rFonts w:eastAsiaTheme="minorEastAsia" w:cs="Arial"/>
          <w:kern w:val="24"/>
          <w:szCs w:val="22"/>
          <w:lang w:eastAsia="en-US"/>
        </w:rPr>
        <w:t>training,</w:t>
      </w:r>
      <w:r w:rsidRPr="004C0F7A">
        <w:rPr>
          <w:rFonts w:eastAsiaTheme="minorEastAsia" w:cs="Arial"/>
          <w:kern w:val="24"/>
          <w:szCs w:val="22"/>
          <w:lang w:eastAsia="en-US"/>
        </w:rPr>
        <w:t xml:space="preserve"> and filling “in-demand jobs.”</w:t>
      </w:r>
      <w:r w:rsidRPr="004C0F7A">
        <w:t xml:space="preserve"> </w:t>
      </w:r>
      <w:bookmarkStart w:id="35" w:name="_Hlk14867802"/>
      <w:r>
        <w:t xml:space="preserve"> </w:t>
      </w:r>
      <w:r w:rsidRPr="004C0F7A">
        <w:rPr>
          <w:rFonts w:eastAsiaTheme="minorEastAsia" w:cs="Arial"/>
          <w:kern w:val="24"/>
          <w:szCs w:val="22"/>
          <w:lang w:eastAsia="en-US"/>
        </w:rPr>
        <w:t xml:space="preserve">Employers must drive the work of the ILC, drilling down to the real training need. </w:t>
      </w:r>
      <w:bookmarkEnd w:id="35"/>
    </w:p>
    <w:p w14:paraId="0ED8A30B" w14:textId="77777777" w:rsidR="005C106C" w:rsidRPr="004C0F7A" w:rsidRDefault="005C106C" w:rsidP="00CC45DA">
      <w:pPr>
        <w:spacing w:after="0"/>
        <w:rPr>
          <w:rFonts w:eastAsiaTheme="minorEastAsia" w:cs="Arial"/>
          <w:kern w:val="24"/>
          <w:szCs w:val="22"/>
          <w:lang w:eastAsia="en-US"/>
        </w:rPr>
      </w:pPr>
    </w:p>
    <w:p w14:paraId="060F573B" w14:textId="53781A94" w:rsidR="003A6D6B" w:rsidRPr="00436E68" w:rsidRDefault="003A6D6B" w:rsidP="00D74CE4">
      <w:pPr>
        <w:pStyle w:val="ListParagraph"/>
        <w:numPr>
          <w:ilvl w:val="0"/>
          <w:numId w:val="22"/>
        </w:numPr>
        <w:spacing w:after="0" w:line="240" w:lineRule="auto"/>
      </w:pPr>
      <w:r w:rsidRPr="00436E68">
        <w:t>ILC applications are for classroom or customized training only</w:t>
      </w:r>
      <w:r w:rsidR="000C3DB6">
        <w:t>,</w:t>
      </w:r>
      <w:r w:rsidR="00CE7FEE" w:rsidRPr="00436E68">
        <w:t xml:space="preserve"> not wage reimbursement</w:t>
      </w:r>
      <w:r w:rsidR="007F2BCB">
        <w:t>.</w:t>
      </w:r>
    </w:p>
    <w:p w14:paraId="1D1C7C68" w14:textId="1A9D2872" w:rsidR="000C3DB6" w:rsidRPr="000C3DB6" w:rsidRDefault="000C3DB6" w:rsidP="00CC45DA">
      <w:pPr>
        <w:pStyle w:val="ListParagraph"/>
        <w:numPr>
          <w:ilvl w:val="0"/>
          <w:numId w:val="22"/>
        </w:numPr>
        <w:spacing w:after="0"/>
      </w:pPr>
      <w:r w:rsidRPr="000C3DB6">
        <w:t>Training may be for current and new employees, including new USDOL Registered Apprentices</w:t>
      </w:r>
      <w:r>
        <w:t>.</w:t>
      </w:r>
    </w:p>
    <w:p w14:paraId="15922E01" w14:textId="190BE8A5" w:rsidR="003A6D6B" w:rsidRPr="00436E68" w:rsidRDefault="003A6D6B" w:rsidP="00D74CE4">
      <w:pPr>
        <w:pStyle w:val="ListParagraph"/>
        <w:numPr>
          <w:ilvl w:val="0"/>
          <w:numId w:val="22"/>
        </w:numPr>
        <w:spacing w:after="0" w:line="240" w:lineRule="auto"/>
      </w:pPr>
      <w:r w:rsidRPr="00436E68">
        <w:t>Employer partners can be from across the state</w:t>
      </w:r>
      <w:r w:rsidR="007F2BCB">
        <w:t>.</w:t>
      </w:r>
    </w:p>
    <w:p w14:paraId="23FB9F5A" w14:textId="513B85BB" w:rsidR="003A6D6B" w:rsidRPr="00436E68" w:rsidRDefault="001E3235" w:rsidP="00D74CE4">
      <w:pPr>
        <w:pStyle w:val="ListParagraph"/>
        <w:numPr>
          <w:ilvl w:val="0"/>
          <w:numId w:val="22"/>
        </w:numPr>
        <w:spacing w:after="0" w:line="240" w:lineRule="auto"/>
      </w:pPr>
      <w:r>
        <w:t xml:space="preserve">The </w:t>
      </w:r>
      <w:r w:rsidR="003A6D6B" w:rsidRPr="00436E68">
        <w:t>ILC application</w:t>
      </w:r>
      <w:r w:rsidR="006238FE">
        <w:t xml:space="preserve"> period </w:t>
      </w:r>
      <w:r w:rsidR="00AD7EA6">
        <w:t>open</w:t>
      </w:r>
      <w:r>
        <w:t>s</w:t>
      </w:r>
      <w:r w:rsidR="006238FE" w:rsidRPr="006238FE">
        <w:t xml:space="preserve"> </w:t>
      </w:r>
      <w:r w:rsidR="00AE2C8B" w:rsidRPr="00CC45DA">
        <w:rPr>
          <w:b/>
          <w:bCs/>
        </w:rPr>
        <w:t>April</w:t>
      </w:r>
      <w:r w:rsidR="006238FE" w:rsidRPr="00CC45DA">
        <w:rPr>
          <w:b/>
          <w:bCs/>
        </w:rPr>
        <w:t xml:space="preserve"> 20</w:t>
      </w:r>
      <w:r w:rsidR="00AD7EA6">
        <w:rPr>
          <w:b/>
          <w:bCs/>
        </w:rPr>
        <w:t>2</w:t>
      </w:r>
      <w:r>
        <w:rPr>
          <w:b/>
          <w:bCs/>
        </w:rPr>
        <w:t>1</w:t>
      </w:r>
      <w:r w:rsidR="00847A86">
        <w:rPr>
          <w:b/>
          <w:bCs/>
        </w:rPr>
        <w:t>.</w:t>
      </w:r>
    </w:p>
    <w:p w14:paraId="1AC6F7F1" w14:textId="420A3415" w:rsidR="006238FE" w:rsidRDefault="006238FE" w:rsidP="006238FE">
      <w:pPr>
        <w:pStyle w:val="ListParagraph"/>
        <w:numPr>
          <w:ilvl w:val="1"/>
          <w:numId w:val="22"/>
        </w:numPr>
        <w:spacing w:after="0"/>
      </w:pPr>
      <w:r>
        <w:t xml:space="preserve">The deadline for employers to submit an ILC application </w:t>
      </w:r>
      <w:r w:rsidR="003B4CAB" w:rsidRPr="00CC45DA">
        <w:t>is to be announced.</w:t>
      </w:r>
      <w:r w:rsidR="003B4CAB">
        <w:rPr>
          <w:i/>
          <w:iCs/>
        </w:rPr>
        <w:t xml:space="preserve"> </w:t>
      </w:r>
    </w:p>
    <w:p w14:paraId="7EE2D70C" w14:textId="3ECA4F0C" w:rsidR="003A6D6B" w:rsidRPr="00436E68" w:rsidRDefault="00AD785C" w:rsidP="00D74CE4">
      <w:pPr>
        <w:pStyle w:val="ListParagraph"/>
        <w:numPr>
          <w:ilvl w:val="1"/>
          <w:numId w:val="22"/>
        </w:numPr>
        <w:spacing w:after="0" w:line="240" w:lineRule="auto"/>
      </w:pPr>
      <w:r w:rsidRPr="00436E68">
        <w:t>ILC applications</w:t>
      </w:r>
      <w:r w:rsidR="003A6D6B" w:rsidRPr="00436E68">
        <w:t xml:space="preserve"> may also be submitted throughout the year.  </w:t>
      </w:r>
      <w:r w:rsidR="009C2DFA">
        <w:t xml:space="preserve">The </w:t>
      </w:r>
      <w:r w:rsidR="0036361B">
        <w:t>LEO-WD</w:t>
      </w:r>
      <w:r w:rsidR="003A6D6B" w:rsidRPr="00436E68">
        <w:t xml:space="preserve"> will provide notice when ILC applications will no longer be accepted</w:t>
      </w:r>
      <w:r w:rsidR="003B4CAB">
        <w:t>.</w:t>
      </w:r>
    </w:p>
    <w:p w14:paraId="5F60DCC5" w14:textId="4FEABBA1" w:rsidR="003A6D6B" w:rsidRPr="00436E68" w:rsidRDefault="003A6D6B" w:rsidP="00D74CE4">
      <w:pPr>
        <w:pStyle w:val="ListParagraph"/>
        <w:numPr>
          <w:ilvl w:val="1"/>
          <w:numId w:val="22"/>
        </w:numPr>
        <w:spacing w:after="0" w:line="240" w:lineRule="auto"/>
      </w:pPr>
      <w:r w:rsidRPr="00436E68">
        <w:t>Applications will be reviewed upon receipt</w:t>
      </w:r>
      <w:r w:rsidR="007F2BCB">
        <w:t>.</w:t>
      </w:r>
    </w:p>
    <w:p w14:paraId="220263AF" w14:textId="7B2CE979" w:rsidR="003A6D6B" w:rsidRPr="00436E68" w:rsidRDefault="003A6D6B" w:rsidP="00D74CE4">
      <w:pPr>
        <w:pStyle w:val="ListParagraph"/>
        <w:numPr>
          <w:ilvl w:val="2"/>
          <w:numId w:val="22"/>
        </w:numPr>
        <w:spacing w:after="0" w:line="240" w:lineRule="auto"/>
      </w:pPr>
      <w:r w:rsidRPr="00436E68">
        <w:t>If approved and funds are available, they will be funded</w:t>
      </w:r>
      <w:r w:rsidR="007F2BCB">
        <w:t>.</w:t>
      </w:r>
      <w:r w:rsidRPr="00436E68">
        <w:t xml:space="preserve"> </w:t>
      </w:r>
    </w:p>
    <w:p w14:paraId="50B6FC8D" w14:textId="77777777" w:rsidR="003A6D6B" w:rsidRPr="00436E68" w:rsidRDefault="003A6D6B" w:rsidP="00D74CE4">
      <w:pPr>
        <w:pStyle w:val="ListParagraph"/>
        <w:numPr>
          <w:ilvl w:val="2"/>
          <w:numId w:val="22"/>
        </w:numPr>
        <w:spacing w:after="0" w:line="240" w:lineRule="auto"/>
      </w:pPr>
      <w:r w:rsidRPr="00436E68">
        <w:t>If approved and no funds are available, they will be held until funds become available</w:t>
      </w:r>
      <w:r w:rsidR="00F04648" w:rsidRPr="00436E68">
        <w:t xml:space="preserve">.  Should funds become available, additional ILC awards may be made.  </w:t>
      </w:r>
    </w:p>
    <w:p w14:paraId="17038E1C" w14:textId="0505CCEF" w:rsidR="003A6D6B" w:rsidRPr="00436E68" w:rsidRDefault="001F4D91" w:rsidP="00D74CE4">
      <w:pPr>
        <w:pStyle w:val="ListParagraph"/>
        <w:numPr>
          <w:ilvl w:val="2"/>
          <w:numId w:val="22"/>
        </w:numPr>
        <w:spacing w:after="0" w:line="240" w:lineRule="auto"/>
      </w:pPr>
      <w:r w:rsidRPr="00436E68">
        <w:t>If not approved, a brief</w:t>
      </w:r>
      <w:r w:rsidR="003A6D6B" w:rsidRPr="00436E68">
        <w:t xml:space="preserve"> explanation will be provided</w:t>
      </w:r>
      <w:r w:rsidR="007F2BCB">
        <w:t>.</w:t>
      </w:r>
    </w:p>
    <w:p w14:paraId="7E6F7653" w14:textId="4A93979C" w:rsidR="002F5297" w:rsidRPr="00436E68" w:rsidRDefault="002F5297" w:rsidP="00D74CE4">
      <w:pPr>
        <w:pStyle w:val="ListParagraph"/>
        <w:numPr>
          <w:ilvl w:val="0"/>
          <w:numId w:val="22"/>
        </w:numPr>
        <w:spacing w:after="0" w:line="240" w:lineRule="auto"/>
      </w:pPr>
      <w:r w:rsidRPr="00436E68">
        <w:t>There is a separate industry-led collaborative application and separate scoring criteria</w:t>
      </w:r>
      <w:r w:rsidR="007F2BCB">
        <w:t>.</w:t>
      </w:r>
    </w:p>
    <w:p w14:paraId="151B4A29" w14:textId="1B2C0AA6" w:rsidR="002F5297" w:rsidRPr="00436E68" w:rsidRDefault="002F5297" w:rsidP="00D74CE4">
      <w:pPr>
        <w:pStyle w:val="ListParagraph"/>
        <w:numPr>
          <w:ilvl w:val="0"/>
          <w:numId w:val="22"/>
        </w:numPr>
        <w:spacing w:after="0" w:line="240" w:lineRule="auto"/>
      </w:pPr>
      <w:r w:rsidRPr="00436E68">
        <w:t>An employer may apply for and receive an industry-led collaborative award as well as an independent award</w:t>
      </w:r>
      <w:r w:rsidR="007F2BCB">
        <w:t>.</w:t>
      </w:r>
    </w:p>
    <w:p w14:paraId="52F8D20C" w14:textId="03A14705" w:rsidR="00930787" w:rsidRPr="00436E68" w:rsidRDefault="003A6D6B" w:rsidP="00CC45DA">
      <w:pPr>
        <w:pStyle w:val="ListParagraph"/>
        <w:numPr>
          <w:ilvl w:val="0"/>
          <w:numId w:val="22"/>
        </w:numPr>
        <w:spacing w:line="240" w:lineRule="auto"/>
      </w:pPr>
      <w:r w:rsidRPr="00436E68">
        <w:lastRenderedPageBreak/>
        <w:t>All employers participating in the collaborative must complete an application, however, training plans may be submitted individually (one for each employer) or jointly (one combined training plan that includes all employers)</w:t>
      </w:r>
      <w:r w:rsidR="007F2BCB">
        <w:t>.</w:t>
      </w:r>
    </w:p>
    <w:p w14:paraId="004AD965" w14:textId="628A4B13" w:rsidR="00E02AAF" w:rsidRPr="00436E68" w:rsidRDefault="00C1002A" w:rsidP="00F263E2">
      <w:pPr>
        <w:pStyle w:val="Heading2"/>
      </w:pPr>
      <w:r w:rsidRPr="00436E68">
        <w:t>Scoring Applications</w:t>
      </w:r>
      <w:bookmarkEnd w:id="34"/>
    </w:p>
    <w:p w14:paraId="71E9388C" w14:textId="526490EB" w:rsidR="00097134" w:rsidRPr="00B9708B" w:rsidRDefault="00097134" w:rsidP="00CC45DA">
      <w:pPr>
        <w:rPr>
          <w:rFonts w:cs="Arial"/>
          <w:szCs w:val="22"/>
        </w:rPr>
      </w:pPr>
      <w:r>
        <w:rPr>
          <w:rFonts w:cs="Arial"/>
          <w:szCs w:val="22"/>
        </w:rPr>
        <w:t>LEO-WD</w:t>
      </w:r>
      <w:r w:rsidRPr="00586B3B">
        <w:rPr>
          <w:rFonts w:cs="Arial"/>
          <w:szCs w:val="22"/>
        </w:rPr>
        <w:t xml:space="preserve"> approval of awards will </w:t>
      </w:r>
      <w:r w:rsidRPr="00586B3B">
        <w:rPr>
          <w:rFonts w:cs="Arial"/>
          <w:noProof/>
          <w:szCs w:val="22"/>
        </w:rPr>
        <w:t>be determined</w:t>
      </w:r>
      <w:r w:rsidRPr="00586B3B">
        <w:rPr>
          <w:rFonts w:cs="Arial"/>
          <w:szCs w:val="22"/>
        </w:rPr>
        <w:t xml:space="preserve"> </w:t>
      </w:r>
      <w:r w:rsidRPr="00586B3B">
        <w:rPr>
          <w:rFonts w:cs="Arial"/>
          <w:noProof/>
          <w:szCs w:val="22"/>
        </w:rPr>
        <w:t>factoring</w:t>
      </w:r>
      <w:r w:rsidRPr="00586B3B">
        <w:rPr>
          <w:rFonts w:cs="Arial"/>
          <w:szCs w:val="22"/>
        </w:rPr>
        <w:t xml:space="preserve"> the weighted criteria in the table below.</w:t>
      </w:r>
      <w:r>
        <w:rPr>
          <w:rFonts w:cs="Arial"/>
          <w:szCs w:val="22"/>
        </w:rPr>
        <w:t xml:space="preserve">  </w:t>
      </w:r>
      <w:r w:rsidRPr="00C35E78">
        <w:rPr>
          <w:rFonts w:cs="Arial"/>
          <w:szCs w:val="22"/>
        </w:rPr>
        <w:t xml:space="preserve">Applications of </w:t>
      </w:r>
      <w:r w:rsidRPr="006B7289">
        <w:rPr>
          <w:rFonts w:cs="Arial"/>
          <w:szCs w:val="22"/>
        </w:rPr>
        <w:t xml:space="preserve">merit </w:t>
      </w:r>
      <w:r w:rsidRPr="00C35E78">
        <w:rPr>
          <w:rFonts w:cs="Arial"/>
          <w:szCs w:val="22"/>
        </w:rPr>
        <w:t xml:space="preserve">not funded </w:t>
      </w:r>
      <w:r w:rsidR="002737AF">
        <w:rPr>
          <w:rFonts w:cs="Arial"/>
          <w:szCs w:val="22"/>
        </w:rPr>
        <w:t>may</w:t>
      </w:r>
      <w:r w:rsidRPr="00C35E78">
        <w:rPr>
          <w:rFonts w:cs="Arial"/>
          <w:szCs w:val="22"/>
        </w:rPr>
        <w:t xml:space="preserve"> remain in queue in case funds become available.  Should funds become available, additional awards may be made.  </w:t>
      </w:r>
      <w:r w:rsidRPr="00586B3B">
        <w:rPr>
          <w:rFonts w:cs="Arial"/>
          <w:szCs w:val="22"/>
        </w:rPr>
        <w:t>Additionally,</w:t>
      </w:r>
      <w:r>
        <w:rPr>
          <w:rFonts w:cs="Arial"/>
          <w:szCs w:val="22"/>
        </w:rPr>
        <w:t xml:space="preserve"> LEO-WD</w:t>
      </w:r>
      <w:r w:rsidRPr="00586B3B">
        <w:rPr>
          <w:rFonts w:cs="Arial"/>
          <w:szCs w:val="22"/>
        </w:rPr>
        <w:t xml:space="preserve"> reserves the right to deny an application based </w:t>
      </w:r>
      <w:r>
        <w:rPr>
          <w:rFonts w:cs="Arial"/>
          <w:szCs w:val="22"/>
        </w:rPr>
        <w:t xml:space="preserve">on </w:t>
      </w:r>
      <w:r w:rsidRPr="00586B3B">
        <w:rPr>
          <w:rFonts w:cs="Arial"/>
          <w:szCs w:val="22"/>
        </w:rPr>
        <w:t>past experiences including, but not limited to</w:t>
      </w:r>
      <w:r w:rsidRPr="00633885">
        <w:rPr>
          <w:rFonts w:cs="Arial"/>
          <w:szCs w:val="22"/>
        </w:rPr>
        <w:t>, poor demonstration on previou</w:t>
      </w:r>
      <w:r>
        <w:rPr>
          <w:rFonts w:cs="Arial"/>
          <w:szCs w:val="22"/>
        </w:rPr>
        <w:t>s awards</w:t>
      </w:r>
      <w:r w:rsidRPr="00586B3B">
        <w:rPr>
          <w:rFonts w:cs="Arial"/>
          <w:szCs w:val="22"/>
        </w:rPr>
        <w:t xml:space="preserve">, past </w:t>
      </w:r>
      <w:r w:rsidR="00AE2C8B" w:rsidRPr="00586B3B">
        <w:rPr>
          <w:rFonts w:cs="Arial"/>
          <w:szCs w:val="22"/>
        </w:rPr>
        <w:t>non-performance,</w:t>
      </w:r>
      <w:r w:rsidRPr="00586B3B">
        <w:rPr>
          <w:rFonts w:cs="Arial"/>
          <w:szCs w:val="22"/>
        </w:rPr>
        <w:t xml:space="preserve"> and past non-compliance to requests from Michigan Works! and/or </w:t>
      </w:r>
      <w:r>
        <w:rPr>
          <w:rFonts w:cs="Arial"/>
          <w:szCs w:val="22"/>
        </w:rPr>
        <w:t>LEO-WD</w:t>
      </w:r>
      <w:r w:rsidRPr="00586B3B">
        <w:rPr>
          <w:rFonts w:cs="Arial"/>
          <w:szCs w:val="22"/>
        </w:rPr>
        <w:t xml:space="preserve"> </w:t>
      </w:r>
      <w:r w:rsidRPr="00C35E78">
        <w:rPr>
          <w:rFonts w:cs="Arial"/>
          <w:szCs w:val="22"/>
        </w:rPr>
        <w:t xml:space="preserve">staff.  Applications </w:t>
      </w:r>
      <w:r w:rsidRPr="006B7289">
        <w:rPr>
          <w:rFonts w:cs="Arial"/>
          <w:szCs w:val="22"/>
        </w:rPr>
        <w:t>that are denied</w:t>
      </w:r>
      <w:r w:rsidRPr="00C35E78">
        <w:rPr>
          <w:rFonts w:cs="Arial"/>
          <w:szCs w:val="22"/>
        </w:rPr>
        <w:t xml:space="preserve"> will receive a letter stating deficiencies</w:t>
      </w:r>
      <w:r>
        <w:rPr>
          <w:rFonts w:cs="Arial"/>
          <w:szCs w:val="22"/>
        </w:rPr>
        <w:t>.</w:t>
      </w:r>
      <w:r w:rsidRPr="00C35E78">
        <w:rPr>
          <w:rFonts w:cs="Arial"/>
          <w:szCs w:val="22"/>
        </w:rPr>
        <w:t xml:space="preserve"> </w:t>
      </w:r>
    </w:p>
    <w:p w14:paraId="5BDD0BF5" w14:textId="5A3A4686" w:rsidR="00A449AA" w:rsidRPr="00436E68" w:rsidRDefault="0036361B" w:rsidP="00E44A79">
      <w:pPr>
        <w:spacing w:after="0" w:line="240" w:lineRule="auto"/>
      </w:pPr>
      <w:r>
        <w:t>LEO-WD</w:t>
      </w:r>
      <w:r w:rsidR="00601CD8" w:rsidRPr="00436E68">
        <w:t xml:space="preserve"> will award funding to the MWA.  The MWA will administer project funding to the employer and/or the training institution once the project outcomes have been met and documented.</w:t>
      </w:r>
    </w:p>
    <w:p w14:paraId="4A209E14" w14:textId="77777777" w:rsidR="008153AC" w:rsidRPr="00436E68" w:rsidRDefault="008153AC" w:rsidP="00E44A79">
      <w:pPr>
        <w:spacing w:after="0" w:line="240" w:lineRule="auto"/>
      </w:pPr>
    </w:p>
    <w:p w14:paraId="0BE857EF" w14:textId="48FE5344" w:rsidR="00097134" w:rsidRDefault="00097134" w:rsidP="00097134">
      <w:pPr>
        <w:suppressAutoHyphens w:val="0"/>
        <w:spacing w:after="0" w:line="240" w:lineRule="auto"/>
        <w:jc w:val="center"/>
        <w:rPr>
          <w:rFonts w:cs="Arial"/>
          <w:b/>
          <w:bCs/>
          <w:szCs w:val="22"/>
        </w:rPr>
      </w:pPr>
      <w:bookmarkStart w:id="36" w:name="_Hlk19872754"/>
      <w:r w:rsidRPr="00097134">
        <w:rPr>
          <w:rFonts w:cs="Arial"/>
          <w:b/>
          <w:bCs/>
          <w:szCs w:val="22"/>
        </w:rPr>
        <w:t>Independent Application Scoring Criteria</w:t>
      </w:r>
    </w:p>
    <w:p w14:paraId="5FCD3271" w14:textId="77777777" w:rsidR="002737AF" w:rsidRPr="00097134" w:rsidRDefault="002737AF" w:rsidP="00097134">
      <w:pPr>
        <w:suppressAutoHyphens w:val="0"/>
        <w:spacing w:after="0" w:line="240" w:lineRule="auto"/>
        <w:jc w:val="center"/>
        <w:rPr>
          <w:rFonts w:cs="Arial"/>
          <w:b/>
          <w:bCs/>
          <w:szCs w:val="22"/>
        </w:rPr>
      </w:pPr>
    </w:p>
    <w:tbl>
      <w:tblPr>
        <w:tblStyle w:val="TableGrid14"/>
        <w:tblW w:w="10170" w:type="dxa"/>
        <w:tblInd w:w="-5" w:type="dxa"/>
        <w:tblLook w:val="04A0" w:firstRow="1" w:lastRow="0" w:firstColumn="1" w:lastColumn="0" w:noHBand="0" w:noVBand="1"/>
      </w:tblPr>
      <w:tblGrid>
        <w:gridCol w:w="9090"/>
        <w:gridCol w:w="1080"/>
      </w:tblGrid>
      <w:tr w:rsidR="002737AF" w14:paraId="492DE25F" w14:textId="77777777" w:rsidTr="00E01F3C">
        <w:tc>
          <w:tcPr>
            <w:tcW w:w="9090" w:type="dxa"/>
            <w:shd w:val="clear" w:color="auto" w:fill="B4B8BC" w:themeFill="accent1" w:themeFillTint="66"/>
          </w:tcPr>
          <w:bookmarkEnd w:id="36"/>
          <w:p w14:paraId="5A9B0332" w14:textId="77777777" w:rsidR="002737AF" w:rsidRPr="00DD7313" w:rsidRDefault="002737AF" w:rsidP="00E01F3C">
            <w:pPr>
              <w:jc w:val="center"/>
              <w:rPr>
                <w:rFonts w:eastAsia="Calibri" w:cs="Arial"/>
                <w:b/>
              </w:rPr>
            </w:pPr>
            <w:r>
              <w:rPr>
                <w:rFonts w:eastAsia="Calibri" w:cs="Arial"/>
                <w:b/>
              </w:rPr>
              <w:t>Scoring Criteria</w:t>
            </w:r>
          </w:p>
        </w:tc>
        <w:tc>
          <w:tcPr>
            <w:tcW w:w="1080" w:type="dxa"/>
            <w:shd w:val="clear" w:color="auto" w:fill="B4B8BC" w:themeFill="accent1" w:themeFillTint="66"/>
          </w:tcPr>
          <w:p w14:paraId="07D67407" w14:textId="77777777" w:rsidR="002737AF" w:rsidRPr="00DD7313" w:rsidRDefault="002737AF" w:rsidP="00E01F3C">
            <w:pPr>
              <w:jc w:val="center"/>
              <w:rPr>
                <w:rFonts w:eastAsia="Calibri" w:cs="Arial"/>
                <w:b/>
              </w:rPr>
            </w:pPr>
            <w:r w:rsidRPr="00DD7313">
              <w:rPr>
                <w:rFonts w:eastAsia="Calibri" w:cs="Arial"/>
                <w:b/>
              </w:rPr>
              <w:t>Points</w:t>
            </w:r>
          </w:p>
        </w:tc>
      </w:tr>
      <w:tr w:rsidR="002737AF" w14:paraId="5CE72FBC" w14:textId="77777777" w:rsidTr="00E01F3C">
        <w:tc>
          <w:tcPr>
            <w:tcW w:w="9090" w:type="dxa"/>
          </w:tcPr>
          <w:p w14:paraId="00522856" w14:textId="77777777" w:rsidR="002737AF" w:rsidRPr="00BB16D9" w:rsidRDefault="002737AF" w:rsidP="00E01F3C">
            <w:pPr>
              <w:rPr>
                <w:rFonts w:cs="Arial"/>
                <w:sz w:val="20"/>
                <w:szCs w:val="20"/>
              </w:rPr>
            </w:pPr>
            <w:bookmarkStart w:id="37" w:name="_Hlk52290029"/>
            <w:r w:rsidRPr="00BB16D9">
              <w:rPr>
                <w:rFonts w:cs="Arial"/>
                <w:sz w:val="20"/>
                <w:szCs w:val="20"/>
              </w:rPr>
              <w:t>Rationale</w:t>
            </w:r>
          </w:p>
          <w:p w14:paraId="6AE22C34" w14:textId="77777777" w:rsidR="002737AF" w:rsidRPr="00BB16D9" w:rsidRDefault="002737AF" w:rsidP="00E01F3C">
            <w:pPr>
              <w:jc w:val="right"/>
              <w:rPr>
                <w:rFonts w:cs="Arial"/>
                <w:sz w:val="20"/>
                <w:szCs w:val="20"/>
              </w:rPr>
            </w:pPr>
            <w:r w:rsidRPr="00BB16D9">
              <w:rPr>
                <w:rFonts w:cs="Arial"/>
                <w:sz w:val="20"/>
                <w:szCs w:val="20"/>
              </w:rPr>
              <w:t xml:space="preserve">Introduction = up to </w:t>
            </w:r>
            <w:r>
              <w:rPr>
                <w:rFonts w:cs="Arial"/>
                <w:sz w:val="20"/>
                <w:szCs w:val="20"/>
              </w:rPr>
              <w:t>5</w:t>
            </w:r>
            <w:r w:rsidRPr="00BB16D9">
              <w:rPr>
                <w:rFonts w:cs="Arial"/>
                <w:sz w:val="20"/>
                <w:szCs w:val="20"/>
              </w:rPr>
              <w:t xml:space="preserve"> points</w:t>
            </w:r>
          </w:p>
          <w:p w14:paraId="01C6B33E" w14:textId="77777777" w:rsidR="002737AF" w:rsidRPr="00BB16D9" w:rsidRDefault="002737AF" w:rsidP="00E01F3C">
            <w:pPr>
              <w:jc w:val="right"/>
              <w:rPr>
                <w:rFonts w:cs="Arial"/>
                <w:sz w:val="20"/>
                <w:szCs w:val="20"/>
              </w:rPr>
            </w:pPr>
            <w:r w:rsidRPr="00BB16D9">
              <w:rPr>
                <w:rFonts w:cs="Arial"/>
                <w:sz w:val="20"/>
                <w:szCs w:val="20"/>
              </w:rPr>
              <w:t xml:space="preserve">Business Case (including impact, if applicable) = up to </w:t>
            </w:r>
            <w:r>
              <w:rPr>
                <w:rFonts w:cs="Arial"/>
                <w:sz w:val="20"/>
                <w:szCs w:val="20"/>
              </w:rPr>
              <w:t>25</w:t>
            </w:r>
            <w:r w:rsidRPr="00BB16D9">
              <w:rPr>
                <w:rFonts w:cs="Arial"/>
                <w:sz w:val="20"/>
                <w:szCs w:val="20"/>
              </w:rPr>
              <w:t xml:space="preserve"> points</w:t>
            </w:r>
          </w:p>
          <w:p w14:paraId="3ED7060C" w14:textId="77777777" w:rsidR="002737AF" w:rsidRPr="00BB16D9" w:rsidRDefault="002737AF" w:rsidP="00E01F3C">
            <w:pPr>
              <w:jc w:val="right"/>
              <w:rPr>
                <w:rFonts w:cs="Arial"/>
                <w:sz w:val="20"/>
                <w:szCs w:val="20"/>
              </w:rPr>
            </w:pPr>
            <w:r w:rsidRPr="00BB16D9">
              <w:rPr>
                <w:rFonts w:cs="Arial"/>
                <w:sz w:val="20"/>
                <w:szCs w:val="20"/>
              </w:rPr>
              <w:t xml:space="preserve">Tie-in to Training Need = up to </w:t>
            </w:r>
            <w:r>
              <w:rPr>
                <w:rFonts w:cs="Arial"/>
                <w:sz w:val="20"/>
                <w:szCs w:val="20"/>
              </w:rPr>
              <w:t>15</w:t>
            </w:r>
            <w:r w:rsidRPr="00BB16D9">
              <w:rPr>
                <w:rFonts w:cs="Arial"/>
                <w:sz w:val="20"/>
                <w:szCs w:val="20"/>
              </w:rPr>
              <w:t xml:space="preserve"> points</w:t>
            </w:r>
          </w:p>
          <w:p w14:paraId="5A0FE0DD" w14:textId="77777777" w:rsidR="002737AF" w:rsidRPr="00BB16D9" w:rsidRDefault="002737AF" w:rsidP="00E01F3C">
            <w:pPr>
              <w:jc w:val="right"/>
              <w:rPr>
                <w:rFonts w:cs="Arial"/>
                <w:sz w:val="20"/>
                <w:szCs w:val="20"/>
              </w:rPr>
            </w:pPr>
          </w:p>
        </w:tc>
        <w:tc>
          <w:tcPr>
            <w:tcW w:w="1080" w:type="dxa"/>
            <w:vAlign w:val="center"/>
          </w:tcPr>
          <w:p w14:paraId="2E325B59" w14:textId="77777777" w:rsidR="002737AF" w:rsidRPr="00BB16D9" w:rsidRDefault="002737AF" w:rsidP="00E01F3C">
            <w:pPr>
              <w:jc w:val="center"/>
              <w:rPr>
                <w:rFonts w:cs="Arial"/>
                <w:sz w:val="20"/>
                <w:szCs w:val="20"/>
              </w:rPr>
            </w:pPr>
            <w:r>
              <w:rPr>
                <w:rFonts w:cs="Arial"/>
                <w:sz w:val="20"/>
                <w:szCs w:val="20"/>
              </w:rPr>
              <w:t>Up to 45</w:t>
            </w:r>
          </w:p>
        </w:tc>
      </w:tr>
      <w:tr w:rsidR="002737AF" w14:paraId="10C9C9DC" w14:textId="77777777" w:rsidTr="00E01F3C">
        <w:tc>
          <w:tcPr>
            <w:tcW w:w="9090" w:type="dxa"/>
          </w:tcPr>
          <w:p w14:paraId="2C1F274D" w14:textId="77777777" w:rsidR="002737AF" w:rsidRPr="00BB16D9" w:rsidRDefault="002737AF" w:rsidP="00E01F3C">
            <w:pPr>
              <w:rPr>
                <w:rFonts w:cs="Arial"/>
                <w:sz w:val="20"/>
                <w:szCs w:val="20"/>
              </w:rPr>
            </w:pPr>
            <w:r w:rsidRPr="00BB16D9">
              <w:rPr>
                <w:rFonts w:cs="Arial"/>
                <w:sz w:val="20"/>
                <w:szCs w:val="20"/>
              </w:rPr>
              <w:t>Employer contribution</w:t>
            </w:r>
          </w:p>
          <w:p w14:paraId="42336CF2" w14:textId="77777777" w:rsidR="002737AF" w:rsidRPr="00BB16D9" w:rsidRDefault="002737AF" w:rsidP="00E01F3C">
            <w:pPr>
              <w:jc w:val="right"/>
              <w:rPr>
                <w:rFonts w:cs="Arial"/>
                <w:sz w:val="20"/>
                <w:szCs w:val="20"/>
              </w:rPr>
            </w:pPr>
            <w:r w:rsidRPr="00BB16D9">
              <w:rPr>
                <w:rFonts w:cs="Arial"/>
                <w:sz w:val="20"/>
                <w:szCs w:val="20"/>
              </w:rPr>
              <w:t xml:space="preserve">Total contribution greater than or equals 1:1 match = </w:t>
            </w:r>
            <w:r>
              <w:rPr>
                <w:rFonts w:cs="Arial"/>
                <w:sz w:val="20"/>
                <w:szCs w:val="20"/>
              </w:rPr>
              <w:t>5</w:t>
            </w:r>
            <w:r w:rsidRPr="00BB16D9">
              <w:rPr>
                <w:rFonts w:cs="Arial"/>
                <w:sz w:val="20"/>
                <w:szCs w:val="20"/>
              </w:rPr>
              <w:t xml:space="preserve"> points</w:t>
            </w:r>
          </w:p>
          <w:p w14:paraId="49E74DB0" w14:textId="77777777" w:rsidR="002737AF" w:rsidRPr="00BB16D9" w:rsidRDefault="002737AF" w:rsidP="00E01F3C">
            <w:pPr>
              <w:jc w:val="right"/>
              <w:rPr>
                <w:rFonts w:cs="Arial"/>
                <w:sz w:val="20"/>
                <w:szCs w:val="20"/>
              </w:rPr>
            </w:pPr>
            <w:r w:rsidRPr="00BB16D9">
              <w:rPr>
                <w:rFonts w:cs="Arial"/>
                <w:sz w:val="20"/>
                <w:szCs w:val="20"/>
              </w:rPr>
              <w:t xml:space="preserve">Total contribution less than 1:1 match = </w:t>
            </w:r>
            <w:r>
              <w:rPr>
                <w:rFonts w:cs="Arial"/>
                <w:sz w:val="20"/>
                <w:szCs w:val="20"/>
              </w:rPr>
              <w:t>3</w:t>
            </w:r>
            <w:r w:rsidRPr="00BB16D9">
              <w:rPr>
                <w:rFonts w:cs="Arial"/>
                <w:sz w:val="20"/>
                <w:szCs w:val="20"/>
              </w:rPr>
              <w:t xml:space="preserve"> points</w:t>
            </w:r>
          </w:p>
          <w:p w14:paraId="499C479B" w14:textId="77777777" w:rsidR="002737AF" w:rsidRPr="00BB16D9" w:rsidRDefault="002737AF" w:rsidP="00E01F3C">
            <w:pPr>
              <w:jc w:val="right"/>
              <w:rPr>
                <w:rFonts w:cs="Arial"/>
                <w:sz w:val="20"/>
                <w:szCs w:val="20"/>
              </w:rPr>
            </w:pPr>
            <w:r w:rsidRPr="00BB16D9">
              <w:rPr>
                <w:rFonts w:cs="Arial"/>
                <w:sz w:val="20"/>
                <w:szCs w:val="20"/>
              </w:rPr>
              <w:t xml:space="preserve">Total contribution is $0 = </w:t>
            </w:r>
            <w:r>
              <w:rPr>
                <w:rFonts w:cs="Arial"/>
                <w:sz w:val="20"/>
                <w:szCs w:val="20"/>
              </w:rPr>
              <w:t>0</w:t>
            </w:r>
            <w:r w:rsidRPr="00BB16D9">
              <w:rPr>
                <w:rFonts w:cs="Arial"/>
                <w:sz w:val="20"/>
                <w:szCs w:val="20"/>
              </w:rPr>
              <w:t xml:space="preserve"> points</w:t>
            </w:r>
          </w:p>
          <w:p w14:paraId="0B73EA04" w14:textId="77777777" w:rsidR="002737AF" w:rsidRPr="00BB16D9" w:rsidRDefault="002737AF" w:rsidP="00E01F3C">
            <w:pPr>
              <w:rPr>
                <w:rFonts w:cs="Arial"/>
                <w:sz w:val="20"/>
                <w:szCs w:val="20"/>
              </w:rPr>
            </w:pPr>
          </w:p>
        </w:tc>
        <w:tc>
          <w:tcPr>
            <w:tcW w:w="1080" w:type="dxa"/>
            <w:vAlign w:val="center"/>
          </w:tcPr>
          <w:p w14:paraId="78E553B9" w14:textId="77777777" w:rsidR="002737AF" w:rsidRPr="00BB16D9" w:rsidRDefault="002737AF" w:rsidP="00E01F3C">
            <w:pPr>
              <w:jc w:val="center"/>
              <w:rPr>
                <w:rFonts w:cs="Arial"/>
                <w:sz w:val="20"/>
                <w:szCs w:val="20"/>
              </w:rPr>
            </w:pPr>
            <w:r>
              <w:rPr>
                <w:rFonts w:cs="Arial"/>
                <w:sz w:val="20"/>
                <w:szCs w:val="20"/>
              </w:rPr>
              <w:t>Up to 5</w:t>
            </w:r>
          </w:p>
        </w:tc>
      </w:tr>
      <w:tr w:rsidR="002737AF" w14:paraId="4670D61C" w14:textId="77777777" w:rsidTr="00E01F3C">
        <w:tc>
          <w:tcPr>
            <w:tcW w:w="9090" w:type="dxa"/>
          </w:tcPr>
          <w:p w14:paraId="2851B4E5" w14:textId="77777777" w:rsidR="002737AF" w:rsidRPr="00BB16D9" w:rsidRDefault="002737AF" w:rsidP="00E01F3C">
            <w:pPr>
              <w:rPr>
                <w:rFonts w:cs="Arial"/>
                <w:sz w:val="20"/>
                <w:szCs w:val="20"/>
              </w:rPr>
            </w:pPr>
            <w:r w:rsidRPr="00BB16D9">
              <w:rPr>
                <w:rFonts w:cs="Arial"/>
                <w:sz w:val="20"/>
                <w:szCs w:val="20"/>
              </w:rPr>
              <w:t>Applicant employs fewer than 100 full-time employee</w:t>
            </w:r>
            <w:r>
              <w:rPr>
                <w:rFonts w:cs="Arial"/>
                <w:sz w:val="20"/>
                <w:szCs w:val="20"/>
              </w:rPr>
              <w:t>s</w:t>
            </w:r>
          </w:p>
        </w:tc>
        <w:tc>
          <w:tcPr>
            <w:tcW w:w="1080" w:type="dxa"/>
            <w:vAlign w:val="center"/>
          </w:tcPr>
          <w:p w14:paraId="619582F7" w14:textId="77777777" w:rsidR="002737AF" w:rsidRPr="00BB16D9" w:rsidRDefault="002737AF" w:rsidP="00E01F3C">
            <w:pPr>
              <w:jc w:val="center"/>
              <w:rPr>
                <w:rFonts w:cs="Arial"/>
                <w:sz w:val="20"/>
                <w:szCs w:val="20"/>
              </w:rPr>
            </w:pPr>
            <w:r>
              <w:rPr>
                <w:rFonts w:cs="Arial"/>
                <w:sz w:val="20"/>
                <w:szCs w:val="20"/>
              </w:rPr>
              <w:t>10</w:t>
            </w:r>
          </w:p>
          <w:p w14:paraId="3FCE2C66" w14:textId="77777777" w:rsidR="002737AF" w:rsidRPr="00BB16D9" w:rsidRDefault="002737AF" w:rsidP="00E01F3C">
            <w:pPr>
              <w:jc w:val="center"/>
              <w:rPr>
                <w:rFonts w:cs="Arial"/>
                <w:sz w:val="20"/>
                <w:szCs w:val="20"/>
              </w:rPr>
            </w:pPr>
          </w:p>
          <w:p w14:paraId="638A29C2" w14:textId="77777777" w:rsidR="002737AF" w:rsidRPr="00BB16D9" w:rsidRDefault="002737AF" w:rsidP="00E01F3C">
            <w:pPr>
              <w:jc w:val="center"/>
              <w:rPr>
                <w:rFonts w:cs="Arial"/>
                <w:i/>
                <w:iCs/>
                <w:sz w:val="20"/>
                <w:szCs w:val="20"/>
              </w:rPr>
            </w:pPr>
          </w:p>
        </w:tc>
      </w:tr>
      <w:tr w:rsidR="002737AF" w14:paraId="5DD56A7F" w14:textId="77777777" w:rsidTr="00E01F3C">
        <w:tc>
          <w:tcPr>
            <w:tcW w:w="9090" w:type="dxa"/>
          </w:tcPr>
          <w:p w14:paraId="71D2D9D1" w14:textId="77777777" w:rsidR="002737AF" w:rsidRPr="00BB16D9" w:rsidRDefault="002737AF" w:rsidP="00E01F3C">
            <w:pPr>
              <w:rPr>
                <w:rFonts w:cs="Arial"/>
                <w:sz w:val="20"/>
                <w:szCs w:val="20"/>
              </w:rPr>
            </w:pPr>
            <w:r>
              <w:rPr>
                <w:rFonts w:cs="Arial"/>
                <w:sz w:val="20"/>
                <w:szCs w:val="20"/>
              </w:rPr>
              <w:t>Proportion</w:t>
            </w:r>
            <w:r w:rsidRPr="00BB16D9">
              <w:rPr>
                <w:rFonts w:cs="Arial"/>
                <w:sz w:val="20"/>
                <w:szCs w:val="20"/>
              </w:rPr>
              <w:t xml:space="preserve"> of trainees</w:t>
            </w:r>
            <w:r>
              <w:rPr>
                <w:rFonts w:cs="Arial"/>
                <w:sz w:val="20"/>
                <w:szCs w:val="20"/>
              </w:rPr>
              <w:t xml:space="preserve"> who</w:t>
            </w:r>
            <w:r w:rsidRPr="00BB16D9">
              <w:rPr>
                <w:rFonts w:cs="Arial"/>
                <w:sz w:val="20"/>
                <w:szCs w:val="20"/>
              </w:rPr>
              <w:t xml:space="preserve"> are new employees (new hires)  </w:t>
            </w:r>
          </w:p>
          <w:p w14:paraId="40FB2B79" w14:textId="77777777" w:rsidR="002737AF" w:rsidRPr="00BB16D9" w:rsidRDefault="002737AF" w:rsidP="00E01F3C">
            <w:pPr>
              <w:jc w:val="right"/>
              <w:rPr>
                <w:rFonts w:cs="Arial"/>
                <w:sz w:val="20"/>
                <w:szCs w:val="20"/>
              </w:rPr>
            </w:pPr>
            <w:r w:rsidRPr="00BB16D9">
              <w:rPr>
                <w:rFonts w:cs="Arial"/>
                <w:sz w:val="20"/>
                <w:szCs w:val="20"/>
              </w:rPr>
              <w:t xml:space="preserve">                                    </w:t>
            </w:r>
            <w:r>
              <w:rPr>
                <w:rFonts w:cs="Arial"/>
                <w:sz w:val="20"/>
                <w:szCs w:val="20"/>
              </w:rPr>
              <w:t xml:space="preserve">40% </w:t>
            </w:r>
            <w:r w:rsidRPr="00BB16D9">
              <w:rPr>
                <w:rFonts w:cs="Arial"/>
                <w:sz w:val="20"/>
                <w:szCs w:val="20"/>
              </w:rPr>
              <w:t xml:space="preserve">or more of trainees are new hires: </w:t>
            </w:r>
            <w:r>
              <w:rPr>
                <w:rFonts w:cs="Arial"/>
                <w:sz w:val="20"/>
                <w:szCs w:val="20"/>
              </w:rPr>
              <w:t>5</w:t>
            </w:r>
            <w:r w:rsidRPr="00BB16D9">
              <w:rPr>
                <w:rFonts w:cs="Arial"/>
                <w:sz w:val="20"/>
                <w:szCs w:val="20"/>
              </w:rPr>
              <w:t xml:space="preserve"> points</w:t>
            </w:r>
          </w:p>
          <w:p w14:paraId="7EBFA73B" w14:textId="77777777" w:rsidR="002737AF" w:rsidRPr="00BB16D9" w:rsidRDefault="002737AF" w:rsidP="00E01F3C">
            <w:pPr>
              <w:jc w:val="right"/>
              <w:rPr>
                <w:rFonts w:cs="Arial"/>
                <w:sz w:val="20"/>
                <w:szCs w:val="20"/>
              </w:rPr>
            </w:pPr>
            <w:r>
              <w:rPr>
                <w:rFonts w:cs="Arial"/>
                <w:sz w:val="20"/>
                <w:szCs w:val="20"/>
              </w:rPr>
              <w:t>10</w:t>
            </w:r>
            <w:r w:rsidRPr="00BB16D9">
              <w:rPr>
                <w:rFonts w:cs="Arial"/>
                <w:sz w:val="20"/>
                <w:szCs w:val="20"/>
              </w:rPr>
              <w:t xml:space="preserve"> – </w:t>
            </w:r>
            <w:r>
              <w:rPr>
                <w:rFonts w:cs="Arial"/>
                <w:sz w:val="20"/>
                <w:szCs w:val="20"/>
              </w:rPr>
              <w:t>39</w:t>
            </w:r>
            <w:r w:rsidRPr="00BB16D9">
              <w:rPr>
                <w:rFonts w:cs="Arial"/>
                <w:sz w:val="20"/>
                <w:szCs w:val="20"/>
              </w:rPr>
              <w:t xml:space="preserve">% of trainees are new hires: </w:t>
            </w:r>
            <w:r>
              <w:rPr>
                <w:rFonts w:cs="Arial"/>
                <w:sz w:val="20"/>
                <w:szCs w:val="20"/>
              </w:rPr>
              <w:t>3</w:t>
            </w:r>
            <w:r w:rsidRPr="00BB16D9">
              <w:rPr>
                <w:rFonts w:cs="Arial"/>
                <w:sz w:val="20"/>
                <w:szCs w:val="20"/>
              </w:rPr>
              <w:t xml:space="preserve"> points</w:t>
            </w:r>
          </w:p>
          <w:p w14:paraId="197F8051" w14:textId="77777777" w:rsidR="002737AF" w:rsidRPr="00BB16D9" w:rsidRDefault="002737AF" w:rsidP="00E01F3C">
            <w:pPr>
              <w:jc w:val="right"/>
              <w:rPr>
                <w:rFonts w:cs="Arial"/>
                <w:sz w:val="20"/>
                <w:szCs w:val="20"/>
              </w:rPr>
            </w:pPr>
            <w:r w:rsidRPr="00BB16D9">
              <w:rPr>
                <w:rFonts w:cs="Arial"/>
                <w:sz w:val="20"/>
                <w:szCs w:val="20"/>
              </w:rPr>
              <w:t xml:space="preserve">Fewer than 10% of trainees are new hires: </w:t>
            </w:r>
            <w:r>
              <w:rPr>
                <w:rFonts w:cs="Arial"/>
                <w:sz w:val="20"/>
                <w:szCs w:val="20"/>
              </w:rPr>
              <w:t>0</w:t>
            </w:r>
            <w:r w:rsidRPr="00BB16D9">
              <w:rPr>
                <w:rFonts w:cs="Arial"/>
                <w:sz w:val="20"/>
                <w:szCs w:val="20"/>
              </w:rPr>
              <w:t xml:space="preserve"> points</w:t>
            </w:r>
          </w:p>
          <w:p w14:paraId="4B6A5CE5" w14:textId="77777777" w:rsidR="002737AF" w:rsidRPr="00BB16D9" w:rsidRDefault="002737AF" w:rsidP="00E01F3C"/>
        </w:tc>
        <w:tc>
          <w:tcPr>
            <w:tcW w:w="1080" w:type="dxa"/>
            <w:vAlign w:val="center"/>
          </w:tcPr>
          <w:p w14:paraId="4A7AA33E" w14:textId="77777777" w:rsidR="002737AF" w:rsidRPr="00BB16D9" w:rsidRDefault="002737AF" w:rsidP="00E01F3C">
            <w:pPr>
              <w:jc w:val="center"/>
              <w:rPr>
                <w:rFonts w:cs="Arial"/>
                <w:sz w:val="20"/>
                <w:szCs w:val="20"/>
              </w:rPr>
            </w:pPr>
            <w:r>
              <w:rPr>
                <w:rFonts w:cs="Arial"/>
                <w:sz w:val="20"/>
                <w:szCs w:val="20"/>
              </w:rPr>
              <w:t>Up to 5</w:t>
            </w:r>
          </w:p>
        </w:tc>
      </w:tr>
      <w:tr w:rsidR="002737AF" w14:paraId="2050412A" w14:textId="77777777" w:rsidTr="00E01F3C">
        <w:tc>
          <w:tcPr>
            <w:tcW w:w="9090" w:type="dxa"/>
          </w:tcPr>
          <w:p w14:paraId="5F637655" w14:textId="77777777" w:rsidR="002737AF" w:rsidRDefault="002737AF" w:rsidP="00E01F3C">
            <w:pPr>
              <w:rPr>
                <w:rFonts w:cs="Arial"/>
                <w:sz w:val="20"/>
                <w:szCs w:val="20"/>
              </w:rPr>
            </w:pPr>
            <w:r w:rsidRPr="00740BAD">
              <w:rPr>
                <w:rFonts w:cs="Arial"/>
                <w:sz w:val="20"/>
                <w:szCs w:val="20"/>
              </w:rPr>
              <w:t>Application includes training for first year USDOL Registered Apprentices leading to the nationally recognized, portable Certificate of Completion.</w:t>
            </w:r>
          </w:p>
          <w:p w14:paraId="05BF7FD0" w14:textId="77777777" w:rsidR="002737AF" w:rsidRPr="00BB16D9" w:rsidRDefault="002737AF" w:rsidP="00E01F3C">
            <w:pPr>
              <w:rPr>
                <w:rFonts w:cs="Arial"/>
                <w:i/>
                <w:iCs/>
                <w:sz w:val="20"/>
                <w:szCs w:val="20"/>
              </w:rPr>
            </w:pPr>
            <w:r w:rsidRPr="00740BAD" w:rsidDel="00FA4D18">
              <w:rPr>
                <w:rFonts w:cs="Arial"/>
                <w:sz w:val="20"/>
                <w:szCs w:val="20"/>
              </w:rPr>
              <w:t xml:space="preserve"> </w:t>
            </w:r>
            <w:r w:rsidRPr="00740BAD">
              <w:rPr>
                <w:rFonts w:cs="Arial"/>
                <w:sz w:val="20"/>
                <w:szCs w:val="20"/>
              </w:rPr>
              <w:t xml:space="preserve"> </w:t>
            </w:r>
          </w:p>
        </w:tc>
        <w:tc>
          <w:tcPr>
            <w:tcW w:w="1080" w:type="dxa"/>
            <w:vAlign w:val="center"/>
          </w:tcPr>
          <w:p w14:paraId="1E96F561" w14:textId="77777777" w:rsidR="002737AF" w:rsidRPr="00BB16D9" w:rsidRDefault="002737AF" w:rsidP="00E01F3C">
            <w:pPr>
              <w:jc w:val="center"/>
              <w:rPr>
                <w:rFonts w:cs="Arial"/>
                <w:sz w:val="20"/>
                <w:szCs w:val="20"/>
              </w:rPr>
            </w:pPr>
            <w:r>
              <w:rPr>
                <w:rFonts w:cs="Arial"/>
                <w:sz w:val="20"/>
                <w:szCs w:val="20"/>
              </w:rPr>
              <w:t>5</w:t>
            </w:r>
          </w:p>
        </w:tc>
      </w:tr>
      <w:tr w:rsidR="002737AF" w14:paraId="35F20513" w14:textId="77777777" w:rsidTr="00E01F3C">
        <w:tc>
          <w:tcPr>
            <w:tcW w:w="9090" w:type="dxa"/>
            <w:shd w:val="clear" w:color="auto" w:fill="auto"/>
          </w:tcPr>
          <w:p w14:paraId="41E0A134" w14:textId="77777777" w:rsidR="002737AF" w:rsidRPr="00740BAD" w:rsidRDefault="002737AF" w:rsidP="00E01F3C">
            <w:pPr>
              <w:rPr>
                <w:rFonts w:cs="Arial"/>
                <w:bCs/>
                <w:sz w:val="20"/>
                <w:szCs w:val="20"/>
              </w:rPr>
            </w:pPr>
            <w:r w:rsidRPr="00740BAD">
              <w:rPr>
                <w:rFonts w:cs="Arial"/>
                <w:bCs/>
                <w:sz w:val="20"/>
                <w:szCs w:val="20"/>
              </w:rPr>
              <w:t>Application includes (a minimum of 1) training in partnership with a college, university, or community college that results in earned college credit that could apply toward a certificate or degree.</w:t>
            </w:r>
          </w:p>
          <w:p w14:paraId="61952387" w14:textId="77777777" w:rsidR="002737AF" w:rsidRPr="00F56BC3" w:rsidRDefault="002737AF" w:rsidP="00E01F3C">
            <w:pPr>
              <w:rPr>
                <w:rFonts w:cs="Arial"/>
                <w:bCs/>
                <w:sz w:val="20"/>
                <w:szCs w:val="20"/>
              </w:rPr>
            </w:pPr>
          </w:p>
        </w:tc>
        <w:tc>
          <w:tcPr>
            <w:tcW w:w="1080" w:type="dxa"/>
            <w:shd w:val="clear" w:color="auto" w:fill="auto"/>
            <w:vAlign w:val="center"/>
          </w:tcPr>
          <w:p w14:paraId="3180D181" w14:textId="77777777" w:rsidR="002737AF" w:rsidRPr="00F56BC3" w:rsidRDefault="002737AF" w:rsidP="00E01F3C">
            <w:pPr>
              <w:jc w:val="center"/>
              <w:rPr>
                <w:rFonts w:cs="Arial"/>
                <w:sz w:val="20"/>
                <w:szCs w:val="20"/>
              </w:rPr>
            </w:pPr>
            <w:r>
              <w:rPr>
                <w:rFonts w:cs="Arial"/>
                <w:sz w:val="20"/>
                <w:szCs w:val="20"/>
              </w:rPr>
              <w:t>5</w:t>
            </w:r>
          </w:p>
        </w:tc>
      </w:tr>
      <w:tr w:rsidR="002737AF" w14:paraId="7C909E15" w14:textId="77777777" w:rsidTr="00E01F3C">
        <w:tc>
          <w:tcPr>
            <w:tcW w:w="9090" w:type="dxa"/>
          </w:tcPr>
          <w:p w14:paraId="20B9811F" w14:textId="77777777" w:rsidR="002737AF" w:rsidRPr="00BB16D9" w:rsidRDefault="002737AF" w:rsidP="00E01F3C">
            <w:pPr>
              <w:rPr>
                <w:rFonts w:cs="Arial"/>
                <w:sz w:val="20"/>
                <w:szCs w:val="20"/>
              </w:rPr>
            </w:pPr>
            <w:r w:rsidRPr="00BB16D9">
              <w:rPr>
                <w:rFonts w:cs="Arial"/>
                <w:sz w:val="20"/>
                <w:szCs w:val="20"/>
              </w:rPr>
              <w:t>Size of amount of funding requested</w:t>
            </w:r>
          </w:p>
          <w:p w14:paraId="079B463A" w14:textId="77777777" w:rsidR="002737AF" w:rsidRPr="00BB16D9" w:rsidRDefault="002737AF" w:rsidP="00E01F3C">
            <w:pPr>
              <w:jc w:val="right"/>
              <w:rPr>
                <w:rFonts w:cs="Arial"/>
                <w:sz w:val="20"/>
                <w:szCs w:val="20"/>
              </w:rPr>
            </w:pPr>
            <w:r w:rsidRPr="00BB16D9">
              <w:rPr>
                <w:rFonts w:cs="Arial"/>
                <w:sz w:val="20"/>
                <w:szCs w:val="20"/>
              </w:rPr>
              <w:t xml:space="preserve">Up to $50,000: </w:t>
            </w:r>
            <w:r>
              <w:rPr>
                <w:rFonts w:cs="Arial"/>
                <w:sz w:val="20"/>
                <w:szCs w:val="20"/>
              </w:rPr>
              <w:t>10</w:t>
            </w:r>
            <w:r w:rsidRPr="00BB16D9">
              <w:rPr>
                <w:rFonts w:cs="Arial"/>
                <w:sz w:val="20"/>
                <w:szCs w:val="20"/>
              </w:rPr>
              <w:t xml:space="preserve"> points</w:t>
            </w:r>
          </w:p>
          <w:p w14:paraId="6AE1C8E1" w14:textId="77777777" w:rsidR="002737AF" w:rsidRPr="00BB16D9" w:rsidRDefault="002737AF" w:rsidP="00E01F3C">
            <w:pPr>
              <w:jc w:val="right"/>
              <w:rPr>
                <w:rFonts w:cs="Arial"/>
                <w:sz w:val="20"/>
                <w:szCs w:val="20"/>
              </w:rPr>
            </w:pPr>
            <w:r w:rsidRPr="00BB16D9">
              <w:rPr>
                <w:rFonts w:cs="Arial"/>
                <w:sz w:val="20"/>
                <w:szCs w:val="20"/>
              </w:rPr>
              <w:t xml:space="preserve">$50,001 to $100,000: </w:t>
            </w:r>
            <w:r>
              <w:rPr>
                <w:rFonts w:cs="Arial"/>
                <w:sz w:val="20"/>
                <w:szCs w:val="20"/>
              </w:rPr>
              <w:t>8</w:t>
            </w:r>
            <w:r w:rsidRPr="00BB16D9">
              <w:rPr>
                <w:rFonts w:cs="Arial"/>
                <w:sz w:val="20"/>
                <w:szCs w:val="20"/>
              </w:rPr>
              <w:t xml:space="preserve"> points</w:t>
            </w:r>
          </w:p>
          <w:p w14:paraId="72E44736" w14:textId="77777777" w:rsidR="002737AF" w:rsidRPr="00BB16D9" w:rsidRDefault="002737AF" w:rsidP="00E01F3C">
            <w:pPr>
              <w:jc w:val="right"/>
              <w:rPr>
                <w:rFonts w:cs="Arial"/>
                <w:sz w:val="20"/>
                <w:szCs w:val="20"/>
              </w:rPr>
            </w:pPr>
            <w:r w:rsidRPr="00BB16D9">
              <w:rPr>
                <w:rFonts w:cs="Arial"/>
                <w:sz w:val="20"/>
                <w:szCs w:val="20"/>
              </w:rPr>
              <w:t xml:space="preserve">    $100,001 to $150,000: </w:t>
            </w:r>
            <w:r>
              <w:rPr>
                <w:rFonts w:cs="Arial"/>
                <w:sz w:val="20"/>
                <w:szCs w:val="20"/>
              </w:rPr>
              <w:t>6</w:t>
            </w:r>
            <w:r w:rsidRPr="00BB16D9">
              <w:rPr>
                <w:rFonts w:cs="Arial"/>
                <w:sz w:val="20"/>
                <w:szCs w:val="20"/>
              </w:rPr>
              <w:t xml:space="preserve"> points</w:t>
            </w:r>
          </w:p>
          <w:p w14:paraId="3A8CDCFA" w14:textId="77777777" w:rsidR="002737AF" w:rsidRPr="00BB16D9" w:rsidRDefault="002737AF" w:rsidP="00E01F3C">
            <w:pPr>
              <w:jc w:val="right"/>
              <w:rPr>
                <w:rFonts w:cs="Arial"/>
                <w:sz w:val="20"/>
                <w:szCs w:val="20"/>
              </w:rPr>
            </w:pPr>
            <w:r w:rsidRPr="00BB16D9">
              <w:rPr>
                <w:rFonts w:cs="Arial"/>
                <w:sz w:val="20"/>
                <w:szCs w:val="20"/>
              </w:rPr>
              <w:t xml:space="preserve">$150,001 to $200,000: </w:t>
            </w:r>
            <w:r>
              <w:rPr>
                <w:rFonts w:cs="Arial"/>
                <w:sz w:val="20"/>
                <w:szCs w:val="20"/>
              </w:rPr>
              <w:t>4</w:t>
            </w:r>
            <w:r w:rsidRPr="00BB16D9">
              <w:rPr>
                <w:rFonts w:cs="Arial"/>
                <w:sz w:val="20"/>
                <w:szCs w:val="20"/>
              </w:rPr>
              <w:t xml:space="preserve"> points</w:t>
            </w:r>
          </w:p>
          <w:p w14:paraId="49062E1F" w14:textId="77777777" w:rsidR="002737AF" w:rsidRPr="00BB16D9" w:rsidRDefault="002737AF" w:rsidP="00E01F3C">
            <w:pPr>
              <w:jc w:val="right"/>
              <w:rPr>
                <w:rFonts w:cs="Arial"/>
                <w:sz w:val="20"/>
                <w:szCs w:val="20"/>
              </w:rPr>
            </w:pPr>
            <w:r w:rsidRPr="00BB16D9">
              <w:rPr>
                <w:rFonts w:cs="Arial"/>
                <w:sz w:val="20"/>
                <w:szCs w:val="20"/>
              </w:rPr>
              <w:t xml:space="preserve">$200,001 to $250,000: </w:t>
            </w:r>
            <w:r>
              <w:rPr>
                <w:rFonts w:cs="Arial"/>
                <w:sz w:val="20"/>
                <w:szCs w:val="20"/>
              </w:rPr>
              <w:t>2</w:t>
            </w:r>
            <w:r w:rsidRPr="00BB16D9">
              <w:rPr>
                <w:rFonts w:cs="Arial"/>
                <w:sz w:val="20"/>
                <w:szCs w:val="20"/>
              </w:rPr>
              <w:t xml:space="preserve"> points</w:t>
            </w:r>
          </w:p>
          <w:p w14:paraId="0D244A29" w14:textId="77777777" w:rsidR="002737AF" w:rsidRPr="00BB16D9" w:rsidRDefault="002737AF" w:rsidP="00E01F3C">
            <w:pPr>
              <w:jc w:val="right"/>
              <w:rPr>
                <w:rFonts w:cs="Arial"/>
                <w:sz w:val="20"/>
                <w:szCs w:val="20"/>
              </w:rPr>
            </w:pPr>
            <w:r w:rsidRPr="00BB16D9">
              <w:rPr>
                <w:rFonts w:cs="Arial"/>
                <w:sz w:val="20"/>
                <w:szCs w:val="20"/>
              </w:rPr>
              <w:t xml:space="preserve">$250,001 and above: </w:t>
            </w:r>
            <w:r>
              <w:rPr>
                <w:rFonts w:cs="Arial"/>
                <w:sz w:val="20"/>
                <w:szCs w:val="20"/>
              </w:rPr>
              <w:t>0</w:t>
            </w:r>
            <w:r w:rsidRPr="00BB16D9">
              <w:rPr>
                <w:rFonts w:cs="Arial"/>
                <w:sz w:val="20"/>
                <w:szCs w:val="20"/>
              </w:rPr>
              <w:t xml:space="preserve"> points </w:t>
            </w:r>
          </w:p>
          <w:p w14:paraId="443DB3C7" w14:textId="77777777" w:rsidR="002737AF" w:rsidRPr="00BB16D9" w:rsidRDefault="002737AF" w:rsidP="00E01F3C">
            <w:pPr>
              <w:rPr>
                <w:rFonts w:cs="Arial"/>
                <w:sz w:val="20"/>
                <w:szCs w:val="20"/>
              </w:rPr>
            </w:pPr>
          </w:p>
        </w:tc>
        <w:tc>
          <w:tcPr>
            <w:tcW w:w="1080" w:type="dxa"/>
            <w:vAlign w:val="center"/>
          </w:tcPr>
          <w:p w14:paraId="0E26AB91" w14:textId="77777777" w:rsidR="002737AF" w:rsidRPr="00BB16D9" w:rsidRDefault="002737AF" w:rsidP="00E01F3C">
            <w:pPr>
              <w:jc w:val="center"/>
              <w:rPr>
                <w:rFonts w:cs="Arial"/>
                <w:sz w:val="20"/>
                <w:szCs w:val="20"/>
              </w:rPr>
            </w:pPr>
            <w:r>
              <w:rPr>
                <w:rFonts w:cs="Arial"/>
                <w:sz w:val="20"/>
                <w:szCs w:val="20"/>
              </w:rPr>
              <w:t>Up to 10</w:t>
            </w:r>
          </w:p>
        </w:tc>
      </w:tr>
      <w:tr w:rsidR="002737AF" w14:paraId="47CA4330" w14:textId="77777777" w:rsidTr="00E01F3C">
        <w:tc>
          <w:tcPr>
            <w:tcW w:w="9090" w:type="dxa"/>
            <w:vAlign w:val="center"/>
          </w:tcPr>
          <w:p w14:paraId="530D859C" w14:textId="77777777" w:rsidR="002737AF" w:rsidRPr="00531E9C" w:rsidRDefault="002737AF" w:rsidP="00E01F3C">
            <w:pPr>
              <w:jc w:val="right"/>
              <w:rPr>
                <w:rFonts w:cs="Arial"/>
                <w:b/>
                <w:sz w:val="20"/>
                <w:szCs w:val="20"/>
              </w:rPr>
            </w:pPr>
            <w:r w:rsidRPr="00BB16D9">
              <w:rPr>
                <w:rFonts w:cs="Arial"/>
                <w:b/>
                <w:sz w:val="20"/>
                <w:szCs w:val="20"/>
              </w:rPr>
              <w:t>Total</w:t>
            </w:r>
          </w:p>
        </w:tc>
        <w:tc>
          <w:tcPr>
            <w:tcW w:w="1080" w:type="dxa"/>
            <w:vAlign w:val="center"/>
          </w:tcPr>
          <w:p w14:paraId="48CBA6C9" w14:textId="77777777" w:rsidR="002737AF" w:rsidRPr="00BB16D9" w:rsidRDefault="002737AF" w:rsidP="00E01F3C">
            <w:pPr>
              <w:jc w:val="center"/>
              <w:rPr>
                <w:rFonts w:cs="Arial"/>
                <w:b/>
                <w:bCs/>
                <w:sz w:val="20"/>
                <w:szCs w:val="20"/>
              </w:rPr>
            </w:pPr>
            <w:r>
              <w:rPr>
                <w:rFonts w:cs="Arial"/>
                <w:b/>
                <w:bCs/>
                <w:sz w:val="20"/>
                <w:szCs w:val="20"/>
              </w:rPr>
              <w:t>85</w:t>
            </w:r>
          </w:p>
        </w:tc>
      </w:tr>
      <w:bookmarkEnd w:id="37"/>
    </w:tbl>
    <w:p w14:paraId="20B4263D" w14:textId="77777777" w:rsidR="003A5DC6" w:rsidRDefault="003A5DC6" w:rsidP="00E44A79">
      <w:pPr>
        <w:spacing w:after="0" w:line="240" w:lineRule="auto"/>
      </w:pPr>
    </w:p>
    <w:p w14:paraId="25D59036" w14:textId="77777777" w:rsidR="008F1AFA" w:rsidRDefault="008F1AFA">
      <w:pPr>
        <w:suppressAutoHyphens w:val="0"/>
        <w:rPr>
          <w:rFonts w:cs="Arial"/>
          <w:b/>
          <w:bCs/>
          <w:szCs w:val="22"/>
        </w:rPr>
      </w:pPr>
      <w:r>
        <w:rPr>
          <w:rFonts w:cs="Arial"/>
          <w:b/>
          <w:bCs/>
          <w:szCs w:val="22"/>
        </w:rPr>
        <w:br w:type="page"/>
      </w:r>
    </w:p>
    <w:p w14:paraId="7B20E0AC" w14:textId="7A3A3379" w:rsidR="00097134" w:rsidRPr="00D350F0" w:rsidRDefault="00097134" w:rsidP="00CC45DA">
      <w:pPr>
        <w:spacing w:after="0"/>
        <w:jc w:val="center"/>
        <w:rPr>
          <w:rFonts w:cs="Arial"/>
          <w:b/>
          <w:bCs/>
          <w:szCs w:val="22"/>
        </w:rPr>
      </w:pPr>
      <w:r w:rsidRPr="00B3545B">
        <w:rPr>
          <w:rFonts w:cs="Arial"/>
          <w:b/>
          <w:bCs/>
          <w:szCs w:val="22"/>
        </w:rPr>
        <w:lastRenderedPageBreak/>
        <w:t>ILC Application Scoring Criteria</w:t>
      </w:r>
    </w:p>
    <w:p w14:paraId="3C97352C" w14:textId="67BF8965" w:rsidR="003A5DC6" w:rsidRDefault="003A5DC6" w:rsidP="00E44A79">
      <w:pPr>
        <w:spacing w:after="0" w:line="240" w:lineRule="auto"/>
      </w:pPr>
    </w:p>
    <w:tbl>
      <w:tblPr>
        <w:tblStyle w:val="TableGrid7"/>
        <w:tblW w:w="0" w:type="auto"/>
        <w:tblLook w:val="04A0" w:firstRow="1" w:lastRow="0" w:firstColumn="1" w:lastColumn="0" w:noHBand="0" w:noVBand="1"/>
      </w:tblPr>
      <w:tblGrid>
        <w:gridCol w:w="10188"/>
      </w:tblGrid>
      <w:tr w:rsidR="002737AF" w14:paraId="1F1A08C3" w14:textId="77777777" w:rsidTr="00E01F3C">
        <w:trPr>
          <w:trHeight w:val="305"/>
        </w:trPr>
        <w:tc>
          <w:tcPr>
            <w:tcW w:w="10188" w:type="dxa"/>
            <w:shd w:val="clear" w:color="auto" w:fill="D9DBDD" w:themeFill="accent1" w:themeFillTint="33"/>
          </w:tcPr>
          <w:p w14:paraId="0AB00E1C" w14:textId="77777777" w:rsidR="002737AF" w:rsidRPr="00AC5525" w:rsidRDefault="002737AF" w:rsidP="00E01F3C">
            <w:pPr>
              <w:jc w:val="center"/>
              <w:rPr>
                <w:rFonts w:cs="Arial"/>
                <w:szCs w:val="22"/>
              </w:rPr>
            </w:pPr>
            <w:r>
              <w:rPr>
                <w:rFonts w:cs="Arial"/>
                <w:szCs w:val="22"/>
              </w:rPr>
              <w:t>ILC application scoring criteria is t</w:t>
            </w:r>
            <w:r w:rsidRPr="00AC5525">
              <w:rPr>
                <w:rFonts w:cs="Arial"/>
                <w:szCs w:val="22"/>
              </w:rPr>
              <w:t>o be announced at a later date.</w:t>
            </w:r>
          </w:p>
        </w:tc>
      </w:tr>
    </w:tbl>
    <w:p w14:paraId="258B324D" w14:textId="77777777" w:rsidR="00F263E2" w:rsidRPr="00F263E2" w:rsidRDefault="00F263E2" w:rsidP="00CC45DA"/>
    <w:p w14:paraId="5FB6B88F" w14:textId="736C8730" w:rsidR="00DB0886" w:rsidRPr="00436E68" w:rsidRDefault="00DB0886" w:rsidP="00F263E2">
      <w:pPr>
        <w:pStyle w:val="Heading2"/>
      </w:pPr>
      <w:r w:rsidRPr="00436E68">
        <w:t>Eligible Expenditures</w:t>
      </w:r>
    </w:p>
    <w:p w14:paraId="0E32898B" w14:textId="77777777" w:rsidR="003A339E" w:rsidRDefault="00B95460" w:rsidP="00E44A79">
      <w:pPr>
        <w:spacing w:after="0" w:line="240" w:lineRule="auto"/>
      </w:pPr>
      <w:r w:rsidRPr="00436E68">
        <w:t>Eligible</w:t>
      </w:r>
      <w:r w:rsidR="00DB0886" w:rsidRPr="00436E68">
        <w:t xml:space="preserve"> training expenditures include the actual costs for the</w:t>
      </w:r>
      <w:r w:rsidR="003A339E">
        <w:t>:</w:t>
      </w:r>
    </w:p>
    <w:p w14:paraId="0C266A0D" w14:textId="0D8E08D5" w:rsidR="003A339E" w:rsidRDefault="003A339E" w:rsidP="003A339E">
      <w:pPr>
        <w:pStyle w:val="ListParagraph"/>
        <w:numPr>
          <w:ilvl w:val="0"/>
          <w:numId w:val="49"/>
        </w:numPr>
        <w:spacing w:after="0" w:line="240" w:lineRule="auto"/>
      </w:pPr>
      <w:r>
        <w:t>C</w:t>
      </w:r>
      <w:r w:rsidR="00DB0886" w:rsidRPr="00436E68">
        <w:t>lassroom</w:t>
      </w:r>
      <w:r w:rsidR="002F511E">
        <w:t xml:space="preserve"> </w:t>
      </w:r>
      <w:r w:rsidR="002F511E" w:rsidRPr="002F511E">
        <w:t>or customized training (including textbooks and lab fees)</w:t>
      </w:r>
      <w:r w:rsidR="00DB0886" w:rsidRPr="00436E68">
        <w:t>,</w:t>
      </w:r>
    </w:p>
    <w:p w14:paraId="170AC1D4" w14:textId="11F2D4DB" w:rsidR="003A339E" w:rsidRDefault="003A339E" w:rsidP="003A339E">
      <w:pPr>
        <w:pStyle w:val="ListParagraph"/>
        <w:numPr>
          <w:ilvl w:val="0"/>
          <w:numId w:val="49"/>
        </w:numPr>
        <w:spacing w:after="0" w:line="240" w:lineRule="auto"/>
      </w:pPr>
      <w:r>
        <w:t>N</w:t>
      </w:r>
      <w:r w:rsidR="001F4D91" w:rsidRPr="00436E68">
        <w:t>ew employee on-the-job training</w:t>
      </w:r>
      <w:r w:rsidR="007F2BCB">
        <w:t>,</w:t>
      </w:r>
      <w:r w:rsidR="00DB0886" w:rsidRPr="00436E68">
        <w:t xml:space="preserve"> </w:t>
      </w:r>
    </w:p>
    <w:p w14:paraId="6AFFA348" w14:textId="2BDC88E3" w:rsidR="003A339E" w:rsidRDefault="003A339E" w:rsidP="003A339E">
      <w:pPr>
        <w:pStyle w:val="ListParagraph"/>
        <w:numPr>
          <w:ilvl w:val="0"/>
          <w:numId w:val="49"/>
        </w:numPr>
        <w:spacing w:after="0" w:line="240" w:lineRule="auto"/>
      </w:pPr>
      <w:r>
        <w:t>F</w:t>
      </w:r>
      <w:r w:rsidR="002F511E">
        <w:t>irst year</w:t>
      </w:r>
      <w:r w:rsidR="00DB0886" w:rsidRPr="00436E68">
        <w:t xml:space="preserve"> USDOL Registered Apprenticeship training</w:t>
      </w:r>
    </w:p>
    <w:p w14:paraId="522881DD" w14:textId="77777777" w:rsidR="003A339E" w:rsidRDefault="003A339E" w:rsidP="00E0497A">
      <w:pPr>
        <w:pStyle w:val="ListParagraph"/>
        <w:spacing w:after="0" w:line="240" w:lineRule="auto"/>
        <w:ind w:left="780"/>
      </w:pPr>
    </w:p>
    <w:p w14:paraId="7FD32567" w14:textId="545D505F" w:rsidR="00A54BA6" w:rsidRDefault="003A339E" w:rsidP="00E0497A">
      <w:pPr>
        <w:spacing w:after="0" w:line="240" w:lineRule="auto"/>
        <w:ind w:left="60"/>
      </w:pPr>
      <w:r>
        <w:t>Also allowed are</w:t>
      </w:r>
      <w:r w:rsidR="00DB0886" w:rsidRPr="00436E68">
        <w:t xml:space="preserve"> any other reasonable cost required for the successful completion of training.  For example, a training provider may quote a fixed amount for training that includes the cost of their travel.</w:t>
      </w:r>
      <w:bookmarkStart w:id="38" w:name="_Toc428358664"/>
    </w:p>
    <w:p w14:paraId="624EF05A" w14:textId="77777777" w:rsidR="00DB0886" w:rsidRPr="00436E68" w:rsidRDefault="00DB0886" w:rsidP="00F263E2">
      <w:pPr>
        <w:pStyle w:val="Heading2"/>
      </w:pPr>
      <w:r w:rsidRPr="00436E68">
        <w:t>Ineligible Expenditures</w:t>
      </w:r>
      <w:bookmarkEnd w:id="38"/>
    </w:p>
    <w:p w14:paraId="0967AA5B" w14:textId="41D7AB33" w:rsidR="0086414F" w:rsidRPr="00436E68" w:rsidRDefault="00DB0886" w:rsidP="00E44A79">
      <w:pPr>
        <w:spacing w:after="0" w:line="240" w:lineRule="auto"/>
      </w:pPr>
      <w:r w:rsidRPr="00436E68">
        <w:t xml:space="preserve">The following are </w:t>
      </w:r>
      <w:r w:rsidR="00E02AAF" w:rsidRPr="00436E68">
        <w:t>ineligible</w:t>
      </w:r>
      <w:r w:rsidRPr="00436E68">
        <w:t xml:space="preserve"> training expenditures</w:t>
      </w:r>
      <w:r w:rsidR="0086414F" w:rsidRPr="00436E68">
        <w:t>.  Although these expenditures are not eligible for reimbursement</w:t>
      </w:r>
      <w:r w:rsidRPr="00436E68">
        <w:t xml:space="preserve">, </w:t>
      </w:r>
      <w:r w:rsidR="0086414F" w:rsidRPr="00436E68">
        <w:t>employers may include them as part of the contribution/</w:t>
      </w:r>
      <w:r w:rsidRPr="00436E68">
        <w:t>lev</w:t>
      </w:r>
      <w:r w:rsidR="0086414F" w:rsidRPr="00436E68">
        <w:t>eraged funds</w:t>
      </w:r>
      <w:r w:rsidR="007F2BCB">
        <w:t>.</w:t>
      </w:r>
    </w:p>
    <w:p w14:paraId="68FF099F" w14:textId="5E0710BA" w:rsidR="00DB0886" w:rsidRPr="00436E68" w:rsidRDefault="00DB0886" w:rsidP="00D74CE4">
      <w:pPr>
        <w:pStyle w:val="ListParagraph"/>
        <w:numPr>
          <w:ilvl w:val="0"/>
          <w:numId w:val="23"/>
        </w:numPr>
        <w:spacing w:after="0" w:line="240" w:lineRule="auto"/>
      </w:pPr>
      <w:r w:rsidRPr="00436E68">
        <w:t>Purchase of tools or other equipment</w:t>
      </w:r>
      <w:r w:rsidR="0086414F" w:rsidRPr="00436E68">
        <w:t xml:space="preserve"> i</w:t>
      </w:r>
      <w:r w:rsidRPr="00436E68">
        <w:t>ncluding laptops/computers</w:t>
      </w:r>
    </w:p>
    <w:p w14:paraId="1B210B2E" w14:textId="50198A02" w:rsidR="00DB0886" w:rsidRPr="00436E68" w:rsidRDefault="00DB0886" w:rsidP="00D74CE4">
      <w:pPr>
        <w:pStyle w:val="ListParagraph"/>
        <w:numPr>
          <w:ilvl w:val="0"/>
          <w:numId w:val="23"/>
        </w:numPr>
        <w:spacing w:after="0" w:line="240" w:lineRule="auto"/>
      </w:pPr>
      <w:r w:rsidRPr="00436E68">
        <w:t>Licensing fees</w:t>
      </w:r>
    </w:p>
    <w:p w14:paraId="5DB6A532" w14:textId="7ED051C7" w:rsidR="00DB0886" w:rsidRPr="00436E68" w:rsidRDefault="00DB0886" w:rsidP="00D74CE4">
      <w:pPr>
        <w:pStyle w:val="ListParagraph"/>
        <w:numPr>
          <w:ilvl w:val="0"/>
          <w:numId w:val="23"/>
        </w:numPr>
        <w:spacing w:after="0" w:line="240" w:lineRule="auto"/>
      </w:pPr>
      <w:r w:rsidRPr="00436E68">
        <w:t>Testing fees</w:t>
      </w:r>
    </w:p>
    <w:p w14:paraId="42EC65ED" w14:textId="18DE4471" w:rsidR="00DB0886" w:rsidRPr="00436E68" w:rsidRDefault="00DB0886" w:rsidP="00D74CE4">
      <w:pPr>
        <w:pStyle w:val="ListParagraph"/>
        <w:numPr>
          <w:ilvl w:val="0"/>
          <w:numId w:val="23"/>
        </w:numPr>
        <w:spacing w:after="0" w:line="240" w:lineRule="auto"/>
      </w:pPr>
      <w:r w:rsidRPr="00436E68">
        <w:t>Curriculum development</w:t>
      </w:r>
    </w:p>
    <w:p w14:paraId="020F0B1F" w14:textId="21F4745A" w:rsidR="00DB0886" w:rsidRPr="00436E68" w:rsidRDefault="00DB0886" w:rsidP="00D74CE4">
      <w:pPr>
        <w:pStyle w:val="ListParagraph"/>
        <w:numPr>
          <w:ilvl w:val="0"/>
          <w:numId w:val="23"/>
        </w:numPr>
        <w:spacing w:after="0" w:line="240" w:lineRule="auto"/>
      </w:pPr>
      <w:r w:rsidRPr="00436E68">
        <w:t>Travel costs to send trainee(s) to training</w:t>
      </w:r>
    </w:p>
    <w:p w14:paraId="162A4575" w14:textId="3A20573E" w:rsidR="00DB0886" w:rsidRPr="00436E68" w:rsidRDefault="00DB0886" w:rsidP="00D74CE4">
      <w:pPr>
        <w:pStyle w:val="ListParagraph"/>
        <w:numPr>
          <w:ilvl w:val="0"/>
          <w:numId w:val="23"/>
        </w:numPr>
        <w:spacing w:after="0" w:line="240" w:lineRule="auto"/>
      </w:pPr>
      <w:r w:rsidRPr="00436E68">
        <w:t>Online training subscriptions</w:t>
      </w:r>
    </w:p>
    <w:p w14:paraId="6EB75EE3" w14:textId="77777777" w:rsidR="00DB0886" w:rsidRPr="00436E68" w:rsidRDefault="00DB0886" w:rsidP="00E44A79">
      <w:pPr>
        <w:spacing w:after="0" w:line="240" w:lineRule="auto"/>
      </w:pPr>
    </w:p>
    <w:p w14:paraId="68D92C63" w14:textId="0C45C8A9" w:rsidR="00BD7EDF" w:rsidRDefault="00BD7EDF" w:rsidP="00CC45DA">
      <w:pPr>
        <w:spacing w:after="0"/>
        <w:rPr>
          <w:rFonts w:cs="Arial"/>
          <w:szCs w:val="22"/>
        </w:rPr>
      </w:pPr>
      <w:r w:rsidRPr="0056430B">
        <w:rPr>
          <w:rFonts w:cs="Arial"/>
          <w:szCs w:val="22"/>
        </w:rPr>
        <w:t xml:space="preserve">The </w:t>
      </w:r>
      <w:r>
        <w:rPr>
          <w:rFonts w:cs="Arial"/>
          <w:szCs w:val="22"/>
        </w:rPr>
        <w:t>Talent Fund</w:t>
      </w:r>
      <w:r w:rsidRPr="0056430B">
        <w:rPr>
          <w:rFonts w:cs="Arial"/>
          <w:szCs w:val="22"/>
        </w:rPr>
        <w:t xml:space="preserve"> </w:t>
      </w:r>
      <w:r>
        <w:rPr>
          <w:rFonts w:cs="Arial"/>
          <w:szCs w:val="22"/>
        </w:rPr>
        <w:t xml:space="preserve">will not </w:t>
      </w:r>
      <w:r w:rsidRPr="0056430B">
        <w:rPr>
          <w:rFonts w:cs="Arial"/>
          <w:szCs w:val="22"/>
        </w:rPr>
        <w:t xml:space="preserve">reimburse for training that has occurred prior to the </w:t>
      </w:r>
      <w:r w:rsidR="00CB4E75">
        <w:rPr>
          <w:rFonts w:cs="Arial"/>
          <w:szCs w:val="22"/>
        </w:rPr>
        <w:t>effective award date</w:t>
      </w:r>
      <w:r>
        <w:rPr>
          <w:rFonts w:cs="Arial"/>
          <w:szCs w:val="22"/>
        </w:rPr>
        <w:t>.</w:t>
      </w:r>
    </w:p>
    <w:p w14:paraId="6509A11D" w14:textId="77777777" w:rsidR="00DB0886" w:rsidRPr="00436E68" w:rsidRDefault="0057289F" w:rsidP="00F263E2">
      <w:pPr>
        <w:pStyle w:val="Heading2"/>
      </w:pPr>
      <w:bookmarkStart w:id="39" w:name="_Modifications_of_Approved"/>
      <w:bookmarkEnd w:id="39"/>
      <w:r w:rsidRPr="00436E68">
        <w:t>Required D</w:t>
      </w:r>
      <w:r w:rsidR="007A52D5" w:rsidRPr="00436E68">
        <w:t xml:space="preserve">ocumentation </w:t>
      </w:r>
      <w:r w:rsidR="000E6349" w:rsidRPr="00436E68">
        <w:t xml:space="preserve">for </w:t>
      </w:r>
      <w:r w:rsidRPr="00436E68">
        <w:t>R</w:t>
      </w:r>
      <w:r w:rsidR="000E6349" w:rsidRPr="00436E68">
        <w:t>eimbursement</w:t>
      </w:r>
    </w:p>
    <w:p w14:paraId="3D76B166" w14:textId="77777777" w:rsidR="0086414F" w:rsidRPr="00436E68" w:rsidRDefault="0086414F" w:rsidP="00E44A79">
      <w:pPr>
        <w:spacing w:after="0" w:line="240" w:lineRule="auto"/>
      </w:pPr>
      <w:r w:rsidRPr="00436E68">
        <w:t>For an employer to receive reimbursement they must provide the required documentation to the MWA.  The MWA will make reimbursement and retain all essential docume</w:t>
      </w:r>
      <w:r w:rsidR="00180228" w:rsidRPr="00436E68">
        <w:t>ntation with award records/file.</w:t>
      </w:r>
    </w:p>
    <w:p w14:paraId="0D80640F" w14:textId="77777777" w:rsidR="00180228" w:rsidRPr="00436E68" w:rsidRDefault="00180228" w:rsidP="00E44A79">
      <w:pPr>
        <w:spacing w:after="0" w:line="240" w:lineRule="auto"/>
      </w:pPr>
    </w:p>
    <w:p w14:paraId="118B4A4D" w14:textId="77777777" w:rsidR="00DF5716" w:rsidRPr="00436E68" w:rsidRDefault="000E6349" w:rsidP="00D74CE4">
      <w:pPr>
        <w:pStyle w:val="Heading3"/>
      </w:pPr>
      <w:r w:rsidRPr="00436E68">
        <w:t>Classroom</w:t>
      </w:r>
      <w:r w:rsidR="00186F47" w:rsidRPr="00436E68">
        <w:t xml:space="preserve"> </w:t>
      </w:r>
      <w:r w:rsidR="00E6230C" w:rsidRPr="00436E68">
        <w:t>or C</w:t>
      </w:r>
      <w:r w:rsidRPr="00436E68">
        <w:t xml:space="preserve">ustomized </w:t>
      </w:r>
      <w:r w:rsidR="00E6230C" w:rsidRPr="00436E68">
        <w:t>T</w:t>
      </w:r>
      <w:r w:rsidR="00186F47" w:rsidRPr="00436E68">
        <w:t>raining</w:t>
      </w:r>
      <w:r w:rsidR="007D3C14" w:rsidRPr="00436E68">
        <w:t>:</w:t>
      </w:r>
      <w:r w:rsidR="00E77A09" w:rsidRPr="00436E68">
        <w:tab/>
      </w:r>
    </w:p>
    <w:p w14:paraId="27AE1DF4" w14:textId="17B57DF3" w:rsidR="00443371" w:rsidRPr="00436E68" w:rsidRDefault="007A52D5" w:rsidP="00D74CE4">
      <w:pPr>
        <w:pStyle w:val="ListParagraph"/>
        <w:numPr>
          <w:ilvl w:val="0"/>
          <w:numId w:val="24"/>
        </w:numPr>
        <w:spacing w:after="0" w:line="240" w:lineRule="auto"/>
      </w:pPr>
      <w:r w:rsidRPr="00436E68">
        <w:t>Copy of invoice</w:t>
      </w:r>
      <w:r w:rsidR="004A3601" w:rsidRPr="00436E68">
        <w:t xml:space="preserve"> or receipt</w:t>
      </w:r>
      <w:r w:rsidRPr="00436E68">
        <w:t xml:space="preserve"> from training provider</w:t>
      </w:r>
      <w:r w:rsidR="007F2BCB">
        <w:t>.</w:t>
      </w:r>
    </w:p>
    <w:p w14:paraId="5DBFD309" w14:textId="77777777" w:rsidR="00D74CE4" w:rsidRDefault="00955B16" w:rsidP="00D74CE4">
      <w:pPr>
        <w:pStyle w:val="ListParagraph"/>
        <w:numPr>
          <w:ilvl w:val="0"/>
          <w:numId w:val="24"/>
        </w:numPr>
        <w:spacing w:after="0" w:line="240" w:lineRule="auto"/>
      </w:pPr>
      <w:r w:rsidRPr="00436E68">
        <w:t xml:space="preserve">Documentation of </w:t>
      </w:r>
      <w:r w:rsidR="00CD2A3E" w:rsidRPr="00436E68">
        <w:t>trainee</w:t>
      </w:r>
      <w:r w:rsidR="003C388E" w:rsidRPr="00436E68">
        <w:t xml:space="preserve"> </w:t>
      </w:r>
      <w:r w:rsidR="00443371" w:rsidRPr="00436E68">
        <w:t xml:space="preserve">completion, </w:t>
      </w:r>
      <w:r w:rsidRPr="00436E68">
        <w:t>one of the following:</w:t>
      </w:r>
    </w:p>
    <w:p w14:paraId="230FDF5B" w14:textId="28AD9DD5" w:rsidR="00443371" w:rsidRPr="00436E68" w:rsidRDefault="00051177" w:rsidP="00D74CE4">
      <w:pPr>
        <w:pStyle w:val="ListParagraph"/>
        <w:numPr>
          <w:ilvl w:val="1"/>
          <w:numId w:val="24"/>
        </w:numPr>
        <w:spacing w:after="0" w:line="240" w:lineRule="auto"/>
      </w:pPr>
      <w:r w:rsidRPr="00436E68">
        <w:t xml:space="preserve">Copy of </w:t>
      </w:r>
      <w:r w:rsidR="00E77A09" w:rsidRPr="00436E68">
        <w:t>c</w:t>
      </w:r>
      <w:r w:rsidRPr="00436E68">
        <w:t>redential, i.e. certificate</w:t>
      </w:r>
      <w:r w:rsidR="003C388E" w:rsidRPr="00436E68">
        <w:t xml:space="preserve"> signed by the instructor o</w:t>
      </w:r>
      <w:r w:rsidR="00CD2A3E" w:rsidRPr="00436E68">
        <w:t>r</w:t>
      </w:r>
      <w:r w:rsidR="003C388E" w:rsidRPr="00436E68">
        <w:t xml:space="preserve"> training provider</w:t>
      </w:r>
      <w:r w:rsidR="007F2BCB">
        <w:t>.</w:t>
      </w:r>
    </w:p>
    <w:p w14:paraId="32F86CCB" w14:textId="278CC3F4" w:rsidR="007A52D5" w:rsidRPr="00436E68" w:rsidRDefault="00443371" w:rsidP="00D74CE4">
      <w:pPr>
        <w:pStyle w:val="ListParagraph"/>
        <w:numPr>
          <w:ilvl w:val="1"/>
          <w:numId w:val="24"/>
        </w:numPr>
        <w:spacing w:after="0" w:line="240" w:lineRule="auto"/>
      </w:pPr>
      <w:r w:rsidRPr="00436E68">
        <w:t>C</w:t>
      </w:r>
      <w:r w:rsidR="00051177" w:rsidRPr="00436E68">
        <w:t>opy of c</w:t>
      </w:r>
      <w:r w:rsidR="007A52D5" w:rsidRPr="00436E68">
        <w:t>ertification for online courses</w:t>
      </w:r>
      <w:r w:rsidR="007F2BCB">
        <w:t>.</w:t>
      </w:r>
    </w:p>
    <w:p w14:paraId="7F726D33" w14:textId="5E463DBB" w:rsidR="007A52D5" w:rsidRPr="00436E68" w:rsidRDefault="00051177" w:rsidP="00D74CE4">
      <w:pPr>
        <w:pStyle w:val="ListParagraph"/>
        <w:numPr>
          <w:ilvl w:val="1"/>
          <w:numId w:val="24"/>
        </w:numPr>
        <w:spacing w:after="0" w:line="240" w:lineRule="auto"/>
      </w:pPr>
      <w:r w:rsidRPr="00436E68">
        <w:t>Copy of g</w:t>
      </w:r>
      <w:r w:rsidR="007A52D5" w:rsidRPr="00436E68">
        <w:t>rades for credit courses</w:t>
      </w:r>
      <w:r w:rsidR="007F2BCB">
        <w:t>.</w:t>
      </w:r>
    </w:p>
    <w:p w14:paraId="63D44C57" w14:textId="77777777" w:rsidR="000B3EA1" w:rsidRPr="00436E68" w:rsidRDefault="000B3EA1" w:rsidP="00E44A79">
      <w:pPr>
        <w:spacing w:after="0" w:line="240" w:lineRule="auto"/>
      </w:pPr>
    </w:p>
    <w:p w14:paraId="62818789" w14:textId="37F5B0DD" w:rsidR="00DF5716" w:rsidRPr="00436E68" w:rsidRDefault="00E6230C" w:rsidP="00D74CE4">
      <w:pPr>
        <w:pStyle w:val="Heading3"/>
      </w:pPr>
      <w:r w:rsidRPr="00436E68">
        <w:t xml:space="preserve">New Employee </w:t>
      </w:r>
      <w:r w:rsidR="00E80AEE">
        <w:t xml:space="preserve">OJT </w:t>
      </w:r>
      <w:r w:rsidRPr="00436E68">
        <w:t>T</w:t>
      </w:r>
      <w:r w:rsidR="0086414F" w:rsidRPr="00436E68">
        <w:t>raining:</w:t>
      </w:r>
    </w:p>
    <w:p w14:paraId="1E397C1F" w14:textId="77777777" w:rsidR="00443371" w:rsidRPr="00436E68" w:rsidRDefault="007A52D5" w:rsidP="00D74CE4">
      <w:pPr>
        <w:pStyle w:val="ListParagraph"/>
        <w:numPr>
          <w:ilvl w:val="0"/>
          <w:numId w:val="25"/>
        </w:numPr>
        <w:spacing w:after="0" w:line="240" w:lineRule="auto"/>
      </w:pPr>
      <w:r w:rsidRPr="00436E68">
        <w:t xml:space="preserve">A </w:t>
      </w:r>
      <w:r w:rsidR="00FC3A89" w:rsidRPr="00436E68">
        <w:t>company</w:t>
      </w:r>
      <w:r w:rsidRPr="00436E68">
        <w:t xml:space="preserve"> payroll register</w:t>
      </w:r>
      <w:r w:rsidR="003C388E" w:rsidRPr="00436E68">
        <w:t>,</w:t>
      </w:r>
      <w:r w:rsidRPr="00436E68">
        <w:t xml:space="preserve"> query from the payroll system</w:t>
      </w:r>
      <w:r w:rsidR="003C388E" w:rsidRPr="00436E68">
        <w:t xml:space="preserve"> or screen shots from the payroll system</w:t>
      </w:r>
      <w:r w:rsidRPr="00436E68">
        <w:t xml:space="preserve"> dated at the </w:t>
      </w:r>
      <w:r w:rsidR="00EB2188" w:rsidRPr="00436E68">
        <w:t>three</w:t>
      </w:r>
      <w:r w:rsidRPr="00436E68">
        <w:t>-month</w:t>
      </w:r>
      <w:r w:rsidR="004A4DA4" w:rsidRPr="00436E68">
        <w:t xml:space="preserve"> post-training</w:t>
      </w:r>
      <w:r w:rsidRPr="00436E68">
        <w:t xml:space="preserve"> retention period that includes</w:t>
      </w:r>
      <w:r w:rsidR="00443371" w:rsidRPr="00436E68">
        <w:t xml:space="preserve"> </w:t>
      </w:r>
      <w:r w:rsidR="0086414F" w:rsidRPr="00436E68">
        <w:t xml:space="preserve">all of </w:t>
      </w:r>
      <w:r w:rsidR="00443371" w:rsidRPr="00436E68">
        <w:t>the following:</w:t>
      </w:r>
    </w:p>
    <w:p w14:paraId="1E5B7393" w14:textId="44C4D415" w:rsidR="0086414F" w:rsidRPr="00436E68" w:rsidRDefault="0086414F" w:rsidP="00D74CE4">
      <w:pPr>
        <w:pStyle w:val="ListParagraph"/>
        <w:numPr>
          <w:ilvl w:val="1"/>
          <w:numId w:val="25"/>
        </w:numPr>
        <w:spacing w:after="0" w:line="240" w:lineRule="auto"/>
      </w:pPr>
      <w:r w:rsidRPr="00436E68">
        <w:t>Name of the new employee(s)</w:t>
      </w:r>
      <w:r w:rsidR="00E61D02">
        <w:t>.</w:t>
      </w:r>
      <w:r w:rsidRPr="00436E68">
        <w:t xml:space="preserve"> </w:t>
      </w:r>
    </w:p>
    <w:p w14:paraId="356D9EBA" w14:textId="4E0902A5" w:rsidR="00443371" w:rsidRPr="00436E68" w:rsidRDefault="00443371" w:rsidP="00D74CE4">
      <w:pPr>
        <w:pStyle w:val="ListParagraph"/>
        <w:numPr>
          <w:ilvl w:val="1"/>
          <w:numId w:val="25"/>
        </w:numPr>
        <w:spacing w:after="0" w:line="240" w:lineRule="auto"/>
      </w:pPr>
      <w:r w:rsidRPr="00436E68">
        <w:t>Hourly</w:t>
      </w:r>
      <w:r w:rsidR="003D34F2" w:rsidRPr="00436E68">
        <w:t xml:space="preserve"> </w:t>
      </w:r>
      <w:r w:rsidRPr="00436E68">
        <w:t>wage</w:t>
      </w:r>
      <w:r w:rsidR="00E61D02">
        <w:t>.</w:t>
      </w:r>
    </w:p>
    <w:p w14:paraId="496F149F" w14:textId="4AB745B0" w:rsidR="00443371" w:rsidRPr="00436E68" w:rsidRDefault="00443371" w:rsidP="00D74CE4">
      <w:pPr>
        <w:pStyle w:val="ListParagraph"/>
        <w:numPr>
          <w:ilvl w:val="1"/>
          <w:numId w:val="25"/>
        </w:numPr>
        <w:spacing w:after="0" w:line="240" w:lineRule="auto"/>
      </w:pPr>
      <w:r w:rsidRPr="00436E68">
        <w:t>H</w:t>
      </w:r>
      <w:r w:rsidR="0086414F" w:rsidRPr="00436E68">
        <w:t>ire date</w:t>
      </w:r>
      <w:r w:rsidR="00E61D02">
        <w:t>.</w:t>
      </w:r>
    </w:p>
    <w:p w14:paraId="4576E370" w14:textId="73F9514B" w:rsidR="00443371" w:rsidRPr="00436E68" w:rsidRDefault="00443371" w:rsidP="00D74CE4">
      <w:pPr>
        <w:pStyle w:val="ListParagraph"/>
        <w:numPr>
          <w:ilvl w:val="1"/>
          <w:numId w:val="25"/>
        </w:numPr>
        <w:spacing w:after="0" w:line="240" w:lineRule="auto"/>
      </w:pPr>
      <w:r w:rsidRPr="00436E68">
        <w:t>T</w:t>
      </w:r>
      <w:r w:rsidR="00B578D1" w:rsidRPr="00436E68">
        <w:t xml:space="preserve">ermination/end </w:t>
      </w:r>
      <w:r w:rsidR="007A52D5" w:rsidRPr="00436E68">
        <w:t>date (if applicable)</w:t>
      </w:r>
      <w:r w:rsidR="00E61D02">
        <w:t>.</w:t>
      </w:r>
    </w:p>
    <w:p w14:paraId="7D002B0E" w14:textId="77777777" w:rsidR="00443371" w:rsidRPr="00436E68" w:rsidRDefault="00443371" w:rsidP="00E44A79">
      <w:pPr>
        <w:spacing w:after="0" w:line="240" w:lineRule="auto"/>
      </w:pPr>
    </w:p>
    <w:p w14:paraId="0A80C375" w14:textId="3EB09AB7" w:rsidR="007A52D5" w:rsidRPr="00436E68" w:rsidRDefault="00443371" w:rsidP="00D74CE4">
      <w:pPr>
        <w:spacing w:after="0" w:line="240" w:lineRule="auto"/>
        <w:ind w:left="1080"/>
      </w:pPr>
      <w:r w:rsidRPr="00436E68">
        <w:lastRenderedPageBreak/>
        <w:t>This is required</w:t>
      </w:r>
      <w:r w:rsidR="00CB27EE" w:rsidRPr="00436E68">
        <w:t xml:space="preserve"> for each </w:t>
      </w:r>
      <w:r w:rsidR="0086414F" w:rsidRPr="00436E68">
        <w:t>Talent Fund</w:t>
      </w:r>
      <w:r w:rsidR="00CB27EE" w:rsidRPr="00436E68">
        <w:t>-</w:t>
      </w:r>
      <w:r w:rsidR="0086414F" w:rsidRPr="00436E68">
        <w:t>supported employee</w:t>
      </w:r>
      <w:r w:rsidR="007A52D5" w:rsidRPr="00436E68">
        <w:t xml:space="preserve"> as proof that </w:t>
      </w:r>
      <w:r w:rsidR="00AB0980">
        <w:t>they are</w:t>
      </w:r>
      <w:r w:rsidR="007A52D5" w:rsidRPr="00436E68">
        <w:t xml:space="preserve"> still employed at </w:t>
      </w:r>
      <w:r w:rsidR="00EB2188" w:rsidRPr="00436E68">
        <w:t>30</w:t>
      </w:r>
      <w:r w:rsidR="007A52D5" w:rsidRPr="00436E68">
        <w:t xml:space="preserve">, </w:t>
      </w:r>
      <w:r w:rsidR="00EB2188" w:rsidRPr="00436E68">
        <w:t>60</w:t>
      </w:r>
      <w:r w:rsidR="00E61D02">
        <w:t>,</w:t>
      </w:r>
      <w:r w:rsidR="007A52D5" w:rsidRPr="00436E68">
        <w:t xml:space="preserve"> </w:t>
      </w:r>
      <w:r w:rsidR="00EE518F" w:rsidRPr="00436E68">
        <w:t xml:space="preserve">and </w:t>
      </w:r>
      <w:r w:rsidR="00EB2188" w:rsidRPr="00436E68">
        <w:t>90</w:t>
      </w:r>
      <w:r w:rsidR="00C2374B" w:rsidRPr="00436E68">
        <w:t xml:space="preserve"> consecutive calendar</w:t>
      </w:r>
      <w:r w:rsidR="007A52D5" w:rsidRPr="00436E68">
        <w:t xml:space="preserve"> days</w:t>
      </w:r>
      <w:r w:rsidR="00C2374B" w:rsidRPr="00436E68">
        <w:t xml:space="preserve"> following training</w:t>
      </w:r>
      <w:r w:rsidR="007A52D5" w:rsidRPr="00436E68">
        <w:t xml:space="preserve">.  Information for employees not participating in the </w:t>
      </w:r>
      <w:r w:rsidR="0086414F" w:rsidRPr="00436E68">
        <w:t>Talent Fund</w:t>
      </w:r>
      <w:r w:rsidR="007A52D5" w:rsidRPr="00436E68">
        <w:t xml:space="preserve"> should be edited</w:t>
      </w:r>
      <w:r w:rsidR="00BB3B09" w:rsidRPr="00436E68">
        <w:t xml:space="preserve"> </w:t>
      </w:r>
      <w:r w:rsidR="00571341" w:rsidRPr="00436E68">
        <w:t>out or redacted</w:t>
      </w:r>
      <w:r w:rsidR="007A52D5" w:rsidRPr="00436E68">
        <w:t xml:space="preserve"> from the register.</w:t>
      </w:r>
    </w:p>
    <w:p w14:paraId="08D70D4A" w14:textId="77777777" w:rsidR="00443371" w:rsidRPr="00436E68" w:rsidRDefault="00443371" w:rsidP="00D74CE4">
      <w:pPr>
        <w:spacing w:after="0" w:line="240" w:lineRule="auto"/>
        <w:ind w:left="1080"/>
      </w:pPr>
    </w:p>
    <w:p w14:paraId="3D2582AF" w14:textId="1BBC3BC3" w:rsidR="00051177" w:rsidRPr="00436E68" w:rsidRDefault="007A52D5" w:rsidP="00D74CE4">
      <w:pPr>
        <w:spacing w:after="0" w:line="240" w:lineRule="auto"/>
        <w:ind w:left="1080"/>
      </w:pPr>
      <w:r w:rsidRPr="00436E68">
        <w:t xml:space="preserve">A query exported to </w:t>
      </w:r>
      <w:r w:rsidR="00FE1E07" w:rsidRPr="00436E68">
        <w:t>E</w:t>
      </w:r>
      <w:r w:rsidRPr="00436E68">
        <w:t xml:space="preserve">xcel or </w:t>
      </w:r>
      <w:r w:rsidR="00CB27EE" w:rsidRPr="00436E68">
        <w:t>an</w:t>
      </w:r>
      <w:r w:rsidR="00635311" w:rsidRPr="00436E68">
        <w:t>other software</w:t>
      </w:r>
      <w:r w:rsidR="00BB3B09" w:rsidRPr="00436E68">
        <w:t xml:space="preserve"> is not acceptable.  I</w:t>
      </w:r>
      <w:r w:rsidR="005273FC" w:rsidRPr="00436E68">
        <w:t xml:space="preserve">t should be a standardized report pulled from payroll software that is not </w:t>
      </w:r>
      <w:r w:rsidR="00EE518F" w:rsidRPr="00436E68">
        <w:t>an Excel spreadsheet</w:t>
      </w:r>
      <w:r w:rsidR="00443371" w:rsidRPr="00436E68">
        <w:t xml:space="preserve">.  </w:t>
      </w:r>
      <w:r w:rsidR="00DF22B7" w:rsidRPr="00436E68">
        <w:t>The r</w:t>
      </w:r>
      <w:r w:rsidR="00051177" w:rsidRPr="00436E68">
        <w:t xml:space="preserve">eport should have names or </w:t>
      </w:r>
      <w:r w:rsidR="00C926BC" w:rsidRPr="00436E68">
        <w:t xml:space="preserve">an </w:t>
      </w:r>
      <w:r w:rsidR="00051177" w:rsidRPr="00436E68">
        <w:t>identifying characteristic for</w:t>
      </w:r>
      <w:r w:rsidR="00F949AF" w:rsidRPr="00436E68">
        <w:t xml:space="preserve"> the</w:t>
      </w:r>
      <w:r w:rsidR="00051177" w:rsidRPr="00436E68">
        <w:t xml:space="preserve"> trainee </w:t>
      </w:r>
      <w:r w:rsidR="00E61D02">
        <w:t>(</w:t>
      </w:r>
      <w:r w:rsidR="00051177" w:rsidRPr="00436E68">
        <w:t xml:space="preserve">i.e. </w:t>
      </w:r>
      <w:r w:rsidR="00EE518F" w:rsidRPr="00436E68">
        <w:t xml:space="preserve">an </w:t>
      </w:r>
      <w:r w:rsidR="00051177" w:rsidRPr="00436E68">
        <w:t>employee number</w:t>
      </w:r>
      <w:r w:rsidR="00E61D02">
        <w:t>)</w:t>
      </w:r>
      <w:r w:rsidR="00443371" w:rsidRPr="00436E68">
        <w:t>.</w:t>
      </w:r>
      <w:r w:rsidR="00F949AF" w:rsidRPr="00436E68">
        <w:t xml:space="preserve"> </w:t>
      </w:r>
      <w:r w:rsidR="00443371" w:rsidRPr="00436E68">
        <w:t xml:space="preserve"> </w:t>
      </w:r>
      <w:r w:rsidR="00051177" w:rsidRPr="00436E68">
        <w:t>If</w:t>
      </w:r>
      <w:r w:rsidR="00FB3F6C" w:rsidRPr="00436E68">
        <w:t xml:space="preserve"> using an</w:t>
      </w:r>
      <w:r w:rsidR="00051177" w:rsidRPr="00436E68">
        <w:t xml:space="preserve"> identifying characteristic</w:t>
      </w:r>
      <w:r w:rsidR="00FB3F6C" w:rsidRPr="00436E68">
        <w:t>,</w:t>
      </w:r>
      <w:r w:rsidR="00051177" w:rsidRPr="00436E68">
        <w:t xml:space="preserve"> a key must be provided with trainee names</w:t>
      </w:r>
      <w:r w:rsidR="00F949AF" w:rsidRPr="00436E68">
        <w:t>.</w:t>
      </w:r>
    </w:p>
    <w:p w14:paraId="63135341" w14:textId="77777777" w:rsidR="00EF053D" w:rsidRPr="00436E68" w:rsidRDefault="00EF053D" w:rsidP="00E44A79">
      <w:pPr>
        <w:spacing w:after="0" w:line="240" w:lineRule="auto"/>
      </w:pPr>
    </w:p>
    <w:p w14:paraId="776DE317" w14:textId="678EF203" w:rsidR="007A52D5" w:rsidRPr="00436E68" w:rsidRDefault="00E80AEE" w:rsidP="00D74CE4">
      <w:pPr>
        <w:pStyle w:val="ListParagraph"/>
        <w:numPr>
          <w:ilvl w:val="0"/>
          <w:numId w:val="25"/>
        </w:numPr>
        <w:spacing w:after="0" w:line="240" w:lineRule="auto"/>
      </w:pPr>
      <w:r>
        <w:t>OJT</w:t>
      </w:r>
      <w:r w:rsidR="00EF053D" w:rsidRPr="00436E68">
        <w:t xml:space="preserve"> training</w:t>
      </w:r>
      <w:r w:rsidR="007A52D5" w:rsidRPr="00436E68">
        <w:t xml:space="preserve"> payments for employees’ wages will be made on a reimbursement basis, consistent with approved documentation of the eligible </w:t>
      </w:r>
      <w:r w:rsidR="003D34F2" w:rsidRPr="00436E68">
        <w:t>wages</w:t>
      </w:r>
      <w:r w:rsidR="007A52D5" w:rsidRPr="00436E68">
        <w:t>.  Payment amounts will be according to the following schedule:</w:t>
      </w:r>
    </w:p>
    <w:p w14:paraId="4DADDA92" w14:textId="2F400728" w:rsidR="007A52D5" w:rsidRPr="00436E68" w:rsidRDefault="007A52D5" w:rsidP="00D74CE4">
      <w:pPr>
        <w:pStyle w:val="ListParagraph"/>
        <w:numPr>
          <w:ilvl w:val="1"/>
          <w:numId w:val="25"/>
        </w:numPr>
        <w:spacing w:after="0" w:line="240" w:lineRule="auto"/>
      </w:pPr>
      <w:r w:rsidRPr="00436E68">
        <w:t xml:space="preserve">50 percent reimbursement earned once the trainee has retained employment for </w:t>
      </w:r>
      <w:r w:rsidR="00EB2188" w:rsidRPr="00436E68">
        <w:t>30</w:t>
      </w:r>
      <w:r w:rsidR="00C2374B" w:rsidRPr="00436E68">
        <w:t xml:space="preserve"> consecutive calendar</w:t>
      </w:r>
      <w:r w:rsidR="00633D58" w:rsidRPr="00436E68">
        <w:t xml:space="preserve"> </w:t>
      </w:r>
      <w:r w:rsidRPr="00436E68">
        <w:t>days following training completion</w:t>
      </w:r>
      <w:r w:rsidR="00E61D02">
        <w:t>.</w:t>
      </w:r>
    </w:p>
    <w:p w14:paraId="21A6FE90" w14:textId="465F6060" w:rsidR="007A52D5" w:rsidRPr="00436E68" w:rsidRDefault="007A52D5" w:rsidP="00D74CE4">
      <w:pPr>
        <w:pStyle w:val="ListParagraph"/>
        <w:numPr>
          <w:ilvl w:val="1"/>
          <w:numId w:val="25"/>
        </w:numPr>
        <w:spacing w:after="0" w:line="240" w:lineRule="auto"/>
      </w:pPr>
      <w:r w:rsidRPr="00436E68">
        <w:t xml:space="preserve">75 percent reimbursement earned once the trainee has retained employment for </w:t>
      </w:r>
      <w:r w:rsidR="00EB2188" w:rsidRPr="00436E68">
        <w:t>60</w:t>
      </w:r>
      <w:r w:rsidRPr="00436E68">
        <w:t xml:space="preserve"> </w:t>
      </w:r>
      <w:r w:rsidR="00C2374B" w:rsidRPr="00436E68">
        <w:t xml:space="preserve">consecutive calendar </w:t>
      </w:r>
      <w:r w:rsidRPr="00436E68">
        <w:t>days following training completion</w:t>
      </w:r>
      <w:r w:rsidR="00E61D02">
        <w:t>.</w:t>
      </w:r>
    </w:p>
    <w:p w14:paraId="1E80A6E4" w14:textId="54010A5B" w:rsidR="003F6585" w:rsidRPr="00436E68" w:rsidRDefault="007A52D5" w:rsidP="00D74CE4">
      <w:pPr>
        <w:pStyle w:val="ListParagraph"/>
        <w:numPr>
          <w:ilvl w:val="1"/>
          <w:numId w:val="25"/>
        </w:numPr>
        <w:spacing w:after="0" w:line="240" w:lineRule="auto"/>
      </w:pPr>
      <w:r w:rsidRPr="00436E68">
        <w:t xml:space="preserve">100 percent reimbursement earned once the trainee has retained employment for </w:t>
      </w:r>
      <w:r w:rsidR="00EB2188" w:rsidRPr="00436E68">
        <w:t>90</w:t>
      </w:r>
      <w:r w:rsidR="00C2374B" w:rsidRPr="00436E68">
        <w:t xml:space="preserve"> consecutive calendar</w:t>
      </w:r>
      <w:r w:rsidRPr="00436E68">
        <w:t xml:space="preserve"> days following training completion</w:t>
      </w:r>
      <w:r w:rsidR="00E61D02">
        <w:t>.</w:t>
      </w:r>
    </w:p>
    <w:p w14:paraId="488F44BB" w14:textId="77777777" w:rsidR="003C388E" w:rsidRPr="00436E68" w:rsidRDefault="003C388E" w:rsidP="00E44A79">
      <w:pPr>
        <w:spacing w:after="0" w:line="240" w:lineRule="auto"/>
      </w:pPr>
    </w:p>
    <w:p w14:paraId="3B4C93D9" w14:textId="385774DA" w:rsidR="00186F47" w:rsidRPr="00436E68" w:rsidRDefault="00CB4E75" w:rsidP="0079366B">
      <w:pPr>
        <w:pStyle w:val="Heading3"/>
      </w:pPr>
      <w:r>
        <w:t xml:space="preserve">First Year USDOL Registered </w:t>
      </w:r>
      <w:r w:rsidR="000E6349" w:rsidRPr="00436E68">
        <w:t>A</w:t>
      </w:r>
      <w:r w:rsidR="00E6230C" w:rsidRPr="00436E68">
        <w:t>pprenticeship T</w:t>
      </w:r>
      <w:r w:rsidR="00186F47" w:rsidRPr="00436E68">
        <w:t>raining</w:t>
      </w:r>
      <w:r w:rsidR="00CF637D" w:rsidRPr="00436E68">
        <w:t>:</w:t>
      </w:r>
    </w:p>
    <w:p w14:paraId="03D0C47A" w14:textId="46F729D6" w:rsidR="00937A0C" w:rsidRPr="00436E68" w:rsidRDefault="003D34F2" w:rsidP="00E44A79">
      <w:pPr>
        <w:pStyle w:val="ListParagraph"/>
        <w:numPr>
          <w:ilvl w:val="0"/>
          <w:numId w:val="26"/>
        </w:numPr>
        <w:spacing w:after="0" w:line="240" w:lineRule="auto"/>
      </w:pPr>
      <w:r w:rsidRPr="00436E68">
        <w:t>Copy of</w:t>
      </w:r>
      <w:r w:rsidR="00EF053D" w:rsidRPr="00436E68">
        <w:t xml:space="preserve"> invoice </w:t>
      </w:r>
      <w:r w:rsidR="004A3601" w:rsidRPr="00436E68">
        <w:t xml:space="preserve">or receipt </w:t>
      </w:r>
      <w:r w:rsidR="00EF053D" w:rsidRPr="00436E68">
        <w:t>from training provider</w:t>
      </w:r>
      <w:r w:rsidR="00E61D02">
        <w:t>.</w:t>
      </w:r>
    </w:p>
    <w:p w14:paraId="7B0E2B39" w14:textId="77777777" w:rsidR="00186F47" w:rsidRPr="00436E68" w:rsidRDefault="00186F47" w:rsidP="00D74CE4">
      <w:pPr>
        <w:pStyle w:val="ListParagraph"/>
        <w:numPr>
          <w:ilvl w:val="0"/>
          <w:numId w:val="26"/>
        </w:numPr>
        <w:spacing w:after="0" w:line="240" w:lineRule="auto"/>
      </w:pPr>
      <w:r w:rsidRPr="00436E68">
        <w:t xml:space="preserve">Documentation of </w:t>
      </w:r>
      <w:r w:rsidR="00EF053D" w:rsidRPr="00436E68">
        <w:t xml:space="preserve">trainee </w:t>
      </w:r>
      <w:r w:rsidRPr="00436E68">
        <w:t>completion</w:t>
      </w:r>
      <w:r w:rsidR="00EF053D" w:rsidRPr="00436E68">
        <w:t xml:space="preserve"> – one of the following</w:t>
      </w:r>
      <w:r w:rsidRPr="00436E68">
        <w:t>:</w:t>
      </w:r>
    </w:p>
    <w:p w14:paraId="699D1EAB" w14:textId="130CDC59" w:rsidR="00EF053D" w:rsidRPr="00436E68" w:rsidRDefault="00EF053D" w:rsidP="00D74CE4">
      <w:pPr>
        <w:pStyle w:val="ListParagraph"/>
        <w:numPr>
          <w:ilvl w:val="1"/>
          <w:numId w:val="26"/>
        </w:numPr>
        <w:spacing w:after="0" w:line="240" w:lineRule="auto"/>
      </w:pPr>
      <w:r w:rsidRPr="00436E68">
        <w:t>Certificate signed by the instructor or training provide</w:t>
      </w:r>
      <w:r w:rsidR="00E61D02">
        <w:t>.</w:t>
      </w:r>
    </w:p>
    <w:p w14:paraId="4BAE74CA" w14:textId="6F6E017E" w:rsidR="00937A0C" w:rsidRPr="00436E68" w:rsidRDefault="00186F47" w:rsidP="00E44A79">
      <w:pPr>
        <w:pStyle w:val="ListParagraph"/>
        <w:numPr>
          <w:ilvl w:val="1"/>
          <w:numId w:val="26"/>
        </w:numPr>
        <w:spacing w:after="0" w:line="240" w:lineRule="auto"/>
      </w:pPr>
      <w:r w:rsidRPr="00436E68">
        <w:t>Copy of grades for credit courses</w:t>
      </w:r>
      <w:r w:rsidR="00E61D02">
        <w:t>.</w:t>
      </w:r>
    </w:p>
    <w:p w14:paraId="7EC34E15" w14:textId="77777777" w:rsidR="004A3601" w:rsidRPr="00436E68" w:rsidRDefault="004A3601" w:rsidP="00D74CE4">
      <w:pPr>
        <w:pStyle w:val="ListParagraph"/>
        <w:numPr>
          <w:ilvl w:val="0"/>
          <w:numId w:val="26"/>
        </w:numPr>
        <w:spacing w:after="0" w:line="240" w:lineRule="auto"/>
      </w:pPr>
      <w:r w:rsidRPr="00436E68">
        <w:t>A company payroll register, query from the payroll system or screen shots from the payroll system dated at the three-month post-training retention period that includes all of the following:</w:t>
      </w:r>
    </w:p>
    <w:p w14:paraId="259780A1" w14:textId="6A3C43B2" w:rsidR="004A3601" w:rsidRPr="00436E68" w:rsidRDefault="004A3601" w:rsidP="00D74CE4">
      <w:pPr>
        <w:pStyle w:val="ListParagraph"/>
        <w:numPr>
          <w:ilvl w:val="1"/>
          <w:numId w:val="26"/>
        </w:numPr>
        <w:spacing w:after="0" w:line="240" w:lineRule="auto"/>
      </w:pPr>
      <w:r w:rsidRPr="00436E68">
        <w:t>Name of the new employee(s)</w:t>
      </w:r>
      <w:r w:rsidR="00E61D02">
        <w:t>.</w:t>
      </w:r>
      <w:r w:rsidRPr="00436E68">
        <w:t xml:space="preserve"> </w:t>
      </w:r>
    </w:p>
    <w:p w14:paraId="402E63D9" w14:textId="24FDE67F" w:rsidR="004A3601" w:rsidRPr="00436E68" w:rsidRDefault="004A3601" w:rsidP="00D74CE4">
      <w:pPr>
        <w:pStyle w:val="ListParagraph"/>
        <w:numPr>
          <w:ilvl w:val="1"/>
          <w:numId w:val="26"/>
        </w:numPr>
        <w:spacing w:after="0" w:line="240" w:lineRule="auto"/>
      </w:pPr>
      <w:r w:rsidRPr="00436E68">
        <w:t>Hourly wage</w:t>
      </w:r>
      <w:r w:rsidR="00E61D02">
        <w:t>.</w:t>
      </w:r>
    </w:p>
    <w:p w14:paraId="4EB960FC" w14:textId="3B806004" w:rsidR="004A3601" w:rsidRPr="00436E68" w:rsidRDefault="004A3601" w:rsidP="00D74CE4">
      <w:pPr>
        <w:pStyle w:val="ListParagraph"/>
        <w:numPr>
          <w:ilvl w:val="1"/>
          <w:numId w:val="26"/>
        </w:numPr>
        <w:spacing w:after="0" w:line="240" w:lineRule="auto"/>
      </w:pPr>
      <w:r w:rsidRPr="00436E68">
        <w:t>Hire date</w:t>
      </w:r>
      <w:r w:rsidR="00E61D02">
        <w:t>.</w:t>
      </w:r>
    </w:p>
    <w:p w14:paraId="38CA85A1" w14:textId="46F0570A" w:rsidR="00937A0C" w:rsidRPr="00436E68" w:rsidRDefault="004A3601" w:rsidP="00E44A79">
      <w:pPr>
        <w:pStyle w:val="ListParagraph"/>
        <w:numPr>
          <w:ilvl w:val="1"/>
          <w:numId w:val="26"/>
        </w:numPr>
        <w:spacing w:after="0" w:line="240" w:lineRule="auto"/>
      </w:pPr>
      <w:r w:rsidRPr="00436E68">
        <w:t>Termination/end date (if applicable)</w:t>
      </w:r>
      <w:r w:rsidR="00E61D02">
        <w:t>.</w:t>
      </w:r>
    </w:p>
    <w:p w14:paraId="4C754269" w14:textId="77777777" w:rsidR="00AC7AC8" w:rsidRPr="00436E68" w:rsidRDefault="005273FC" w:rsidP="00D74CE4">
      <w:pPr>
        <w:pStyle w:val="ListParagraph"/>
        <w:spacing w:after="0" w:line="240" w:lineRule="auto"/>
      </w:pPr>
      <w:r w:rsidRPr="00436E68">
        <w:t>A query exported to Excel or</w:t>
      </w:r>
      <w:r w:rsidR="00A10500" w:rsidRPr="00436E68">
        <w:t xml:space="preserve"> </w:t>
      </w:r>
      <w:r w:rsidR="00CB27EE" w:rsidRPr="00436E68">
        <w:t>an</w:t>
      </w:r>
      <w:r w:rsidR="00A10500" w:rsidRPr="00436E68">
        <w:t>other</w:t>
      </w:r>
      <w:r w:rsidRPr="00436E68">
        <w:t xml:space="preserve"> </w:t>
      </w:r>
      <w:r w:rsidR="00A10500" w:rsidRPr="00436E68">
        <w:t>software</w:t>
      </w:r>
      <w:r w:rsidRPr="00436E68">
        <w:t xml:space="preserve"> is not acceptable</w:t>
      </w:r>
      <w:r w:rsidR="00053E6D" w:rsidRPr="00436E68">
        <w:t>.</w:t>
      </w:r>
      <w:r w:rsidR="004A3601" w:rsidRPr="00436E68">
        <w:t xml:space="preserve">  </w:t>
      </w:r>
      <w:r w:rsidRPr="00436E68">
        <w:t>It should be a standardized report pulled from payroll software t</w:t>
      </w:r>
      <w:r w:rsidR="00754161" w:rsidRPr="00436E68">
        <w:t>hat is not an Excel spreadsheet</w:t>
      </w:r>
      <w:r w:rsidR="00053E6D" w:rsidRPr="00436E68">
        <w:t>.</w:t>
      </w:r>
      <w:r w:rsidR="004A3601" w:rsidRPr="00436E68">
        <w:t xml:space="preserve">  </w:t>
      </w:r>
      <w:r w:rsidR="00F949AF" w:rsidRPr="00436E68">
        <w:t>The r</w:t>
      </w:r>
      <w:r w:rsidR="00AC7AC8" w:rsidRPr="00436E68">
        <w:t xml:space="preserve">eport should have names or </w:t>
      </w:r>
      <w:r w:rsidR="00F949AF" w:rsidRPr="00436E68">
        <w:t xml:space="preserve">an </w:t>
      </w:r>
      <w:r w:rsidR="00AC7AC8" w:rsidRPr="00436E68">
        <w:t>identifying characteristic for</w:t>
      </w:r>
      <w:r w:rsidR="00F949AF" w:rsidRPr="00436E68">
        <w:t xml:space="preserve"> the</w:t>
      </w:r>
      <w:r w:rsidR="00AC7AC8" w:rsidRPr="00436E68">
        <w:t xml:space="preserve"> trainee, i.e.</w:t>
      </w:r>
      <w:r w:rsidR="00E35E3C" w:rsidRPr="00436E68">
        <w:t xml:space="preserve"> </w:t>
      </w:r>
      <w:r w:rsidR="00754161" w:rsidRPr="00436E68">
        <w:t>an</w:t>
      </w:r>
      <w:r w:rsidR="00AC7AC8" w:rsidRPr="00436E68">
        <w:t xml:space="preserve"> employee number</w:t>
      </w:r>
      <w:r w:rsidR="00FA595F" w:rsidRPr="00436E68">
        <w:t>.</w:t>
      </w:r>
      <w:r w:rsidR="004A3601" w:rsidRPr="00436E68">
        <w:t xml:space="preserve">  </w:t>
      </w:r>
      <w:r w:rsidR="00AC7AC8" w:rsidRPr="00436E68">
        <w:t>If using an identifying characteristic, a key must be provided with trainee names</w:t>
      </w:r>
      <w:r w:rsidR="004A3601" w:rsidRPr="00436E68">
        <w:t>.</w:t>
      </w:r>
    </w:p>
    <w:p w14:paraId="49819694" w14:textId="77777777" w:rsidR="00937A0C" w:rsidRPr="00436E68" w:rsidRDefault="00937A0C" w:rsidP="00E44A79">
      <w:pPr>
        <w:spacing w:after="0" w:line="240" w:lineRule="auto"/>
      </w:pPr>
    </w:p>
    <w:p w14:paraId="0B7A7CD7" w14:textId="0D47EF74" w:rsidR="00370D65" w:rsidRPr="00436E68" w:rsidRDefault="00750C04" w:rsidP="00D74CE4">
      <w:pPr>
        <w:pStyle w:val="ListParagraph"/>
        <w:numPr>
          <w:ilvl w:val="0"/>
          <w:numId w:val="26"/>
        </w:numPr>
        <w:spacing w:after="0" w:line="240" w:lineRule="auto"/>
      </w:pPr>
      <w:hyperlink w:anchor="RAPIDS" w:history="1">
        <w:r w:rsidR="008455C6" w:rsidRPr="00436E68">
          <w:rPr>
            <w:rStyle w:val="Hyperlink"/>
          </w:rPr>
          <w:t>RAPIDS</w:t>
        </w:r>
      </w:hyperlink>
      <w:r w:rsidR="008455C6" w:rsidRPr="00436E68">
        <w:t xml:space="preserve"> printout for each apprentice</w:t>
      </w:r>
      <w:r w:rsidR="00E61D02">
        <w:t>.</w:t>
      </w:r>
    </w:p>
    <w:p w14:paraId="75140C1C" w14:textId="77777777" w:rsidR="00937A0C" w:rsidRPr="00436E68" w:rsidRDefault="00937A0C" w:rsidP="00E44A79">
      <w:pPr>
        <w:spacing w:after="0" w:line="240" w:lineRule="auto"/>
      </w:pPr>
    </w:p>
    <w:p w14:paraId="1D217D5E" w14:textId="71E75439" w:rsidR="00E6230C" w:rsidRPr="00436E68" w:rsidRDefault="0036361B" w:rsidP="00D74CE4">
      <w:pPr>
        <w:pStyle w:val="ListParagraph"/>
        <w:numPr>
          <w:ilvl w:val="0"/>
          <w:numId w:val="26"/>
        </w:numPr>
        <w:spacing w:after="0" w:line="240" w:lineRule="auto"/>
      </w:pPr>
      <w:r>
        <w:t>LEO-WD</w:t>
      </w:r>
      <w:r w:rsidR="00E425BA" w:rsidRPr="00436E68">
        <w:t xml:space="preserve"> USDOL Registered </w:t>
      </w:r>
      <w:r w:rsidR="008455C6" w:rsidRPr="00436E68">
        <w:t xml:space="preserve">Apprentice </w:t>
      </w:r>
      <w:r w:rsidR="00E425BA" w:rsidRPr="00436E68">
        <w:t>Participant</w:t>
      </w:r>
      <w:r w:rsidR="00D00CBE" w:rsidRPr="00436E68">
        <w:t xml:space="preserve"> Demographic</w:t>
      </w:r>
      <w:r w:rsidR="00E425BA" w:rsidRPr="00436E68">
        <w:t xml:space="preserve"> Form</w:t>
      </w:r>
      <w:r w:rsidR="00E61D02">
        <w:t>.</w:t>
      </w:r>
    </w:p>
    <w:p w14:paraId="28D347E8" w14:textId="77777777" w:rsidR="00E6230C" w:rsidRPr="00436E68" w:rsidRDefault="00E6230C" w:rsidP="00E44A79">
      <w:pPr>
        <w:spacing w:after="0" w:line="240" w:lineRule="auto"/>
      </w:pPr>
    </w:p>
    <w:p w14:paraId="4C7A5111" w14:textId="77777777" w:rsidR="008455C6" w:rsidRPr="00436E68" w:rsidRDefault="00E6230C" w:rsidP="00D74CE4">
      <w:pPr>
        <w:pStyle w:val="Heading3"/>
      </w:pPr>
      <w:r w:rsidRPr="00436E68">
        <w:t>Targeted Incentives:</w:t>
      </w:r>
      <w:r w:rsidR="008455C6" w:rsidRPr="00436E68">
        <w:t xml:space="preserve"> </w:t>
      </w:r>
    </w:p>
    <w:p w14:paraId="0B84E573" w14:textId="49AA1E34" w:rsidR="00E6230C" w:rsidRPr="00436E68" w:rsidRDefault="00E6230C" w:rsidP="00E44A79">
      <w:pPr>
        <w:spacing w:after="0" w:line="240" w:lineRule="auto"/>
      </w:pPr>
      <w:r w:rsidRPr="00436E68">
        <w:t>If a new employee is eligible for one of the targeted incentives - veteran, active military reservist, older worker</w:t>
      </w:r>
      <w:r w:rsidR="00E61D02">
        <w:t>,</w:t>
      </w:r>
      <w:r w:rsidRPr="00436E68">
        <w:t xml:space="preserve"> or returning citizen - the following verification documentation is required to be provided in order for the employer to receive the additional funds.  All non-related personal identifying information should be redacted.</w:t>
      </w:r>
    </w:p>
    <w:p w14:paraId="04633251" w14:textId="77777777" w:rsidR="00E6230C" w:rsidRPr="00436E68" w:rsidRDefault="00E6230C" w:rsidP="00D74CE4">
      <w:pPr>
        <w:pStyle w:val="ListParagraph"/>
        <w:numPr>
          <w:ilvl w:val="0"/>
          <w:numId w:val="27"/>
        </w:numPr>
        <w:spacing w:after="0" w:line="240" w:lineRule="auto"/>
      </w:pPr>
      <w:r w:rsidRPr="00436E68">
        <w:t>Veteran</w:t>
      </w:r>
    </w:p>
    <w:p w14:paraId="6C8DF01D" w14:textId="1E558C61" w:rsidR="00E6230C" w:rsidRPr="00E51469" w:rsidRDefault="00E6230C" w:rsidP="00D74CE4">
      <w:pPr>
        <w:pStyle w:val="ListParagraph"/>
        <w:numPr>
          <w:ilvl w:val="1"/>
          <w:numId w:val="27"/>
        </w:numPr>
        <w:spacing w:after="0" w:line="240" w:lineRule="auto"/>
      </w:pPr>
      <w:r w:rsidRPr="00E51469">
        <w:t>DD-214</w:t>
      </w:r>
      <w:r w:rsidR="00E61D02">
        <w:t>.</w:t>
      </w:r>
    </w:p>
    <w:p w14:paraId="1C418C90" w14:textId="52F736C2" w:rsidR="005A57C2" w:rsidRPr="00E51469" w:rsidRDefault="005A57C2" w:rsidP="005A57C2">
      <w:pPr>
        <w:pStyle w:val="ListParagraph"/>
        <w:numPr>
          <w:ilvl w:val="1"/>
          <w:numId w:val="27"/>
        </w:numPr>
        <w:spacing w:after="0" w:line="240" w:lineRule="auto"/>
      </w:pPr>
      <w:r w:rsidRPr="00E51469">
        <w:t>Department of Defense – Manpower Data Center record (provided during background checks)</w:t>
      </w:r>
      <w:r w:rsidR="00E61D02">
        <w:t>.</w:t>
      </w:r>
    </w:p>
    <w:p w14:paraId="19BA25E4" w14:textId="52970791" w:rsidR="005A57C2" w:rsidRPr="00E51469" w:rsidRDefault="005A57C2" w:rsidP="005A57C2">
      <w:pPr>
        <w:pStyle w:val="ListParagraph"/>
        <w:numPr>
          <w:ilvl w:val="1"/>
          <w:numId w:val="27"/>
        </w:numPr>
        <w:spacing w:after="0" w:line="240" w:lineRule="auto"/>
      </w:pPr>
      <w:r w:rsidRPr="00E51469">
        <w:t xml:space="preserve">Other documentation – to be reviewed and approved by </w:t>
      </w:r>
      <w:r w:rsidR="0036361B">
        <w:t>LEO-WD</w:t>
      </w:r>
      <w:r w:rsidR="00E61D02">
        <w:t>.</w:t>
      </w:r>
    </w:p>
    <w:p w14:paraId="154C4A70" w14:textId="77777777" w:rsidR="00E6230C" w:rsidRPr="00436E68" w:rsidRDefault="00E6230C" w:rsidP="00D74CE4">
      <w:pPr>
        <w:pStyle w:val="ListParagraph"/>
        <w:numPr>
          <w:ilvl w:val="0"/>
          <w:numId w:val="27"/>
        </w:numPr>
        <w:spacing w:after="0" w:line="240" w:lineRule="auto"/>
      </w:pPr>
      <w:r w:rsidRPr="00436E68">
        <w:lastRenderedPageBreak/>
        <w:t>Active Military Reservist – one of the following:</w:t>
      </w:r>
    </w:p>
    <w:p w14:paraId="2AD05D6A" w14:textId="26EAEDB7" w:rsidR="00E6230C" w:rsidRPr="00436E68" w:rsidRDefault="00E6230C" w:rsidP="00D74CE4">
      <w:pPr>
        <w:pStyle w:val="ListParagraph"/>
        <w:numPr>
          <w:ilvl w:val="1"/>
          <w:numId w:val="27"/>
        </w:numPr>
        <w:spacing w:after="0" w:line="240" w:lineRule="auto"/>
      </w:pPr>
      <w:r w:rsidRPr="00436E68">
        <w:t>Leave &amp; Earnings Statement (LES)</w:t>
      </w:r>
      <w:r w:rsidR="00E61D02">
        <w:t>.</w:t>
      </w:r>
    </w:p>
    <w:p w14:paraId="169C843A" w14:textId="1DAE50A3" w:rsidR="00E6230C" w:rsidRPr="00436E68" w:rsidRDefault="00E6230C" w:rsidP="00D74CE4">
      <w:pPr>
        <w:pStyle w:val="ListParagraph"/>
        <w:numPr>
          <w:ilvl w:val="1"/>
          <w:numId w:val="27"/>
        </w:numPr>
        <w:spacing w:after="0" w:line="240" w:lineRule="auto"/>
      </w:pPr>
      <w:r w:rsidRPr="00436E68">
        <w:t>Common Access Card (CAC) – standard ID</w:t>
      </w:r>
      <w:r w:rsidR="00E61D02">
        <w:t>.</w:t>
      </w:r>
    </w:p>
    <w:p w14:paraId="0D895AF2" w14:textId="77777777" w:rsidR="00E6230C" w:rsidRPr="00436E68" w:rsidRDefault="00E6230C" w:rsidP="00D74CE4">
      <w:pPr>
        <w:pStyle w:val="ListParagraph"/>
        <w:numPr>
          <w:ilvl w:val="0"/>
          <w:numId w:val="27"/>
        </w:numPr>
        <w:spacing w:after="0" w:line="240" w:lineRule="auto"/>
      </w:pPr>
      <w:r w:rsidRPr="00436E68">
        <w:t>Older Worker – one of the following to verify date of birth:</w:t>
      </w:r>
    </w:p>
    <w:p w14:paraId="6972C064" w14:textId="435837CF" w:rsidR="001003A7" w:rsidRPr="00436E68" w:rsidRDefault="001003A7" w:rsidP="00D74CE4">
      <w:pPr>
        <w:pStyle w:val="ListParagraph"/>
        <w:numPr>
          <w:ilvl w:val="1"/>
          <w:numId w:val="27"/>
        </w:numPr>
        <w:spacing w:after="0" w:line="240" w:lineRule="auto"/>
      </w:pPr>
      <w:r w:rsidRPr="00436E68">
        <w:t>Driver’s license</w:t>
      </w:r>
      <w:r w:rsidR="00E61D02">
        <w:t>.</w:t>
      </w:r>
    </w:p>
    <w:p w14:paraId="724BAB4B" w14:textId="2A61DBB0" w:rsidR="001003A7" w:rsidRPr="00436E68" w:rsidRDefault="001003A7" w:rsidP="00D74CE4">
      <w:pPr>
        <w:pStyle w:val="ListParagraph"/>
        <w:numPr>
          <w:ilvl w:val="1"/>
          <w:numId w:val="27"/>
        </w:numPr>
        <w:spacing w:after="0" w:line="240" w:lineRule="auto"/>
      </w:pPr>
      <w:r w:rsidRPr="00436E68">
        <w:t>State ID</w:t>
      </w:r>
      <w:r w:rsidR="00E61D02">
        <w:t>.</w:t>
      </w:r>
    </w:p>
    <w:p w14:paraId="5BF75CD2" w14:textId="67F389F6" w:rsidR="00C07FA0" w:rsidRDefault="001003A7" w:rsidP="00D74CE4">
      <w:pPr>
        <w:pStyle w:val="ListParagraph"/>
        <w:numPr>
          <w:ilvl w:val="1"/>
          <w:numId w:val="27"/>
        </w:numPr>
        <w:spacing w:after="0" w:line="240" w:lineRule="auto"/>
      </w:pPr>
      <w:r w:rsidRPr="00436E68">
        <w:t>Passport, “Green Card” (lawful permanent residency), etc.</w:t>
      </w:r>
    </w:p>
    <w:p w14:paraId="3BB0D8CE" w14:textId="77777777" w:rsidR="001003A7" w:rsidRPr="00E51469" w:rsidRDefault="001003A7" w:rsidP="00D74CE4">
      <w:pPr>
        <w:pStyle w:val="ListParagraph"/>
        <w:numPr>
          <w:ilvl w:val="0"/>
          <w:numId w:val="27"/>
        </w:numPr>
        <w:spacing w:after="0" w:line="240" w:lineRule="auto"/>
      </w:pPr>
      <w:r w:rsidRPr="00E51469">
        <w:t>Returning Citizen</w:t>
      </w:r>
    </w:p>
    <w:p w14:paraId="0A7A1BA0" w14:textId="77777777" w:rsidR="005A57C2" w:rsidRPr="00E51469" w:rsidRDefault="005A57C2" w:rsidP="005A57C2">
      <w:pPr>
        <w:pStyle w:val="ListParagraph"/>
        <w:numPr>
          <w:ilvl w:val="1"/>
          <w:numId w:val="27"/>
        </w:numPr>
        <w:spacing w:after="0" w:line="240" w:lineRule="auto"/>
      </w:pPr>
      <w:r w:rsidRPr="00E51469">
        <w:t>Screen print from one of the following:</w:t>
      </w:r>
    </w:p>
    <w:p w14:paraId="098272DD" w14:textId="77777777" w:rsidR="005A57C2" w:rsidRPr="00E51469" w:rsidRDefault="00750C04" w:rsidP="005A57C2">
      <w:pPr>
        <w:pStyle w:val="ListParagraph"/>
        <w:numPr>
          <w:ilvl w:val="2"/>
          <w:numId w:val="27"/>
        </w:numPr>
        <w:spacing w:after="0" w:line="240" w:lineRule="auto"/>
      </w:pPr>
      <w:hyperlink r:id="rId20" w:history="1">
        <w:r w:rsidR="005A57C2" w:rsidRPr="00E51469">
          <w:rPr>
            <w:rStyle w:val="Hyperlink"/>
          </w:rPr>
          <w:t>http://mdocweb.state.mi.us/OTIS2/otis2.aspx</w:t>
        </w:r>
      </w:hyperlink>
      <w:r w:rsidR="005A57C2" w:rsidRPr="00E51469">
        <w:t xml:space="preserve">  </w:t>
      </w:r>
    </w:p>
    <w:p w14:paraId="6C7D426D" w14:textId="77777777" w:rsidR="005A57C2" w:rsidRPr="00E51469" w:rsidRDefault="00750C04" w:rsidP="005A57C2">
      <w:pPr>
        <w:pStyle w:val="ListParagraph"/>
        <w:numPr>
          <w:ilvl w:val="2"/>
          <w:numId w:val="27"/>
        </w:numPr>
        <w:spacing w:after="0" w:line="240" w:lineRule="auto"/>
      </w:pPr>
      <w:hyperlink r:id="rId21" w:history="1">
        <w:r w:rsidR="005A57C2" w:rsidRPr="00E51469">
          <w:rPr>
            <w:rStyle w:val="Hyperlink"/>
          </w:rPr>
          <w:t>https://www.vinelink.com</w:t>
        </w:r>
      </w:hyperlink>
      <w:r w:rsidR="005A57C2" w:rsidRPr="00E51469">
        <w:t xml:space="preserve">  </w:t>
      </w:r>
    </w:p>
    <w:p w14:paraId="1C6A4E01" w14:textId="77777777" w:rsidR="005A57C2" w:rsidRPr="00E51469" w:rsidRDefault="00750C04" w:rsidP="005A57C2">
      <w:pPr>
        <w:pStyle w:val="ListParagraph"/>
        <w:numPr>
          <w:ilvl w:val="2"/>
          <w:numId w:val="27"/>
        </w:numPr>
        <w:spacing w:after="0" w:line="240" w:lineRule="auto"/>
      </w:pPr>
      <w:hyperlink r:id="rId22" w:history="1">
        <w:r w:rsidR="005A57C2" w:rsidRPr="00E51469">
          <w:rPr>
            <w:rStyle w:val="Hyperlink"/>
          </w:rPr>
          <w:t>http://courts.mi.gov/opinions_orders/case_search/pages/default.aspx</w:t>
        </w:r>
      </w:hyperlink>
      <w:r w:rsidR="005A57C2" w:rsidRPr="00E51469">
        <w:t xml:space="preserve">   </w:t>
      </w:r>
    </w:p>
    <w:p w14:paraId="353F4053" w14:textId="0735C077" w:rsidR="001003A7" w:rsidRPr="00E51469" w:rsidRDefault="005A57C2" w:rsidP="005A57C2">
      <w:pPr>
        <w:pStyle w:val="ListParagraph"/>
        <w:numPr>
          <w:ilvl w:val="1"/>
          <w:numId w:val="27"/>
        </w:numPr>
        <w:spacing w:after="0" w:line="240" w:lineRule="auto"/>
      </w:pPr>
      <w:r w:rsidRPr="00E51469">
        <w:t>Screen print from similar websites in other states</w:t>
      </w:r>
      <w:r w:rsidR="00E61D02">
        <w:t>.</w:t>
      </w:r>
    </w:p>
    <w:p w14:paraId="56938053" w14:textId="34253A52" w:rsidR="005A57C2" w:rsidRPr="00E51469" w:rsidRDefault="005A57C2" w:rsidP="005A57C2">
      <w:pPr>
        <w:pStyle w:val="ListParagraph"/>
        <w:numPr>
          <w:ilvl w:val="1"/>
          <w:numId w:val="27"/>
        </w:numPr>
        <w:spacing w:after="0" w:line="240" w:lineRule="auto"/>
      </w:pPr>
      <w:r w:rsidRPr="00E51469">
        <w:t>Official documentation of conviction or release paperwork</w:t>
      </w:r>
      <w:r w:rsidR="00E61D02">
        <w:t>.</w:t>
      </w:r>
    </w:p>
    <w:p w14:paraId="73AED7A0" w14:textId="070A1F12" w:rsidR="005A57C2" w:rsidRPr="00E51469" w:rsidRDefault="005A57C2" w:rsidP="005A57C2">
      <w:pPr>
        <w:pStyle w:val="ListParagraph"/>
        <w:numPr>
          <w:ilvl w:val="1"/>
          <w:numId w:val="27"/>
        </w:numPr>
        <w:spacing w:after="0" w:line="240" w:lineRule="auto"/>
      </w:pPr>
      <w:r w:rsidRPr="00E51469">
        <w:t xml:space="preserve">Other documentation to be reviewed and approved by </w:t>
      </w:r>
      <w:r w:rsidR="0036361B">
        <w:t>LEO-WD</w:t>
      </w:r>
      <w:r w:rsidRPr="00E51469">
        <w:t>, such as a signed affidavit from the employer attesting to the new employee’s prior status</w:t>
      </w:r>
      <w:r w:rsidR="00E61D02">
        <w:t>.</w:t>
      </w:r>
    </w:p>
    <w:p w14:paraId="15930F69" w14:textId="48EBD1B7" w:rsidR="001003A7" w:rsidRDefault="00FE0633" w:rsidP="00FE0633">
      <w:pPr>
        <w:pStyle w:val="ListParagraph"/>
        <w:numPr>
          <w:ilvl w:val="0"/>
          <w:numId w:val="27"/>
        </w:numPr>
        <w:spacing w:after="0" w:line="240" w:lineRule="auto"/>
      </w:pPr>
      <w:r>
        <w:t>High School Diploma/Equivalency (new and incumbent trainee)</w:t>
      </w:r>
    </w:p>
    <w:p w14:paraId="19D94887" w14:textId="591726B3" w:rsidR="00FE0633" w:rsidRDefault="00FE0633" w:rsidP="00FE0633">
      <w:pPr>
        <w:pStyle w:val="ListParagraph"/>
        <w:numPr>
          <w:ilvl w:val="1"/>
          <w:numId w:val="27"/>
        </w:numPr>
        <w:spacing w:after="0" w:line="240" w:lineRule="auto"/>
      </w:pPr>
      <w:r w:rsidRPr="00FE0633">
        <w:t>To verify an individual achieves at least 75% (or completion) of High School Diploma/Equivalency program requirements during work hours, the following must be provided:</w:t>
      </w:r>
    </w:p>
    <w:p w14:paraId="4D9CC52A" w14:textId="77777777" w:rsidR="00FE0633" w:rsidRDefault="00FE0633" w:rsidP="00FE0633">
      <w:pPr>
        <w:pStyle w:val="ListParagraph"/>
        <w:numPr>
          <w:ilvl w:val="2"/>
          <w:numId w:val="27"/>
        </w:numPr>
        <w:spacing w:after="0" w:line="240" w:lineRule="auto"/>
      </w:pPr>
      <w:r>
        <w:t xml:space="preserve">Verification of OJT and/or classroom training completion, associated with high school diploma/equivalency preparation, for the particular trainee on the HSE path </w:t>
      </w:r>
    </w:p>
    <w:p w14:paraId="1244A996" w14:textId="77777777" w:rsidR="00FE0633" w:rsidRDefault="00FE0633" w:rsidP="00FE0633">
      <w:pPr>
        <w:pStyle w:val="ListParagraph"/>
        <w:numPr>
          <w:ilvl w:val="2"/>
          <w:numId w:val="27"/>
        </w:numPr>
        <w:spacing w:after="0" w:line="240" w:lineRule="auto"/>
      </w:pPr>
      <w:r>
        <w:t>Diploma or high school equivalency (GED or HiSET) credential (if completed), OR</w:t>
      </w:r>
    </w:p>
    <w:p w14:paraId="6F2AA459" w14:textId="77777777" w:rsidR="00FE0633" w:rsidRDefault="00FE0633" w:rsidP="00FE0633">
      <w:pPr>
        <w:pStyle w:val="ListParagraph"/>
        <w:numPr>
          <w:ilvl w:val="2"/>
          <w:numId w:val="27"/>
        </w:numPr>
        <w:spacing w:after="0" w:line="240" w:lineRule="auto"/>
      </w:pPr>
      <w:r>
        <w:t>High school equivalency (GED or HiSET) transcript (including name and birthdate) showing the individual passed (3) tests, or earned 75% of high school diploma credits required for graduation</w:t>
      </w:r>
    </w:p>
    <w:p w14:paraId="51EFE7C3" w14:textId="3E52917D" w:rsidR="00FE0633" w:rsidRDefault="00FE0633" w:rsidP="00FE0633">
      <w:pPr>
        <w:pStyle w:val="ListParagraph"/>
        <w:numPr>
          <w:ilvl w:val="2"/>
          <w:numId w:val="27"/>
        </w:numPr>
        <w:spacing w:after="0" w:line="240" w:lineRule="auto"/>
      </w:pPr>
      <w:r>
        <w:t xml:space="preserve">Other documentation to be reviewed and approved by LEO-WD, such as documentation that shows they were participating in high school diploma/equivalency training while on the job </w:t>
      </w:r>
    </w:p>
    <w:p w14:paraId="00A44E64" w14:textId="77777777" w:rsidR="00FE0633" w:rsidRDefault="00FE0633" w:rsidP="00CC45DA">
      <w:pPr>
        <w:pStyle w:val="ListParagraph"/>
        <w:spacing w:after="0" w:line="240" w:lineRule="auto"/>
        <w:ind w:left="2160"/>
      </w:pPr>
    </w:p>
    <w:p w14:paraId="45C2F367" w14:textId="77777777" w:rsidR="001003A7" w:rsidRPr="00436E68" w:rsidRDefault="001003A7" w:rsidP="00E44A79">
      <w:pPr>
        <w:spacing w:after="0" w:line="240" w:lineRule="auto"/>
      </w:pPr>
      <w:r w:rsidRPr="00E51469">
        <w:t>The following criteria also apply to qualify for reimbursement:</w:t>
      </w:r>
      <w:r w:rsidRPr="00436E68">
        <w:t xml:space="preserve"> </w:t>
      </w:r>
    </w:p>
    <w:p w14:paraId="6300A276" w14:textId="2A569D67" w:rsidR="001003A7" w:rsidRPr="00436E68" w:rsidRDefault="001003A7" w:rsidP="00D74CE4">
      <w:pPr>
        <w:pStyle w:val="ListParagraph"/>
        <w:numPr>
          <w:ilvl w:val="0"/>
          <w:numId w:val="28"/>
        </w:numPr>
        <w:spacing w:after="0" w:line="240" w:lineRule="auto"/>
      </w:pPr>
      <w:r w:rsidRPr="00436E68">
        <w:t xml:space="preserve">The additional </w:t>
      </w:r>
      <w:r w:rsidR="00FE0633">
        <w:t xml:space="preserve">incentive </w:t>
      </w:r>
      <w:r w:rsidRPr="00436E68">
        <w:t>must be used to offset additional training costs</w:t>
      </w:r>
      <w:r w:rsidR="00E61D02">
        <w:t>.</w:t>
      </w:r>
    </w:p>
    <w:p w14:paraId="2A658639" w14:textId="57E1442B" w:rsidR="001003A7" w:rsidRPr="00436E68" w:rsidRDefault="001003A7" w:rsidP="00D74CE4">
      <w:pPr>
        <w:pStyle w:val="ListParagraph"/>
        <w:numPr>
          <w:ilvl w:val="0"/>
          <w:numId w:val="28"/>
        </w:numPr>
        <w:spacing w:after="0" w:line="240" w:lineRule="auto"/>
      </w:pPr>
      <w:r w:rsidRPr="00436E68">
        <w:t>Trainees must have completed the planned classroom training or, for on-the-job training, must have completed the 90-day post-training retention for the employer to receive the extra training incentive</w:t>
      </w:r>
      <w:r w:rsidR="00E61D02">
        <w:t>.</w:t>
      </w:r>
    </w:p>
    <w:p w14:paraId="2C8AF7A3" w14:textId="77777777" w:rsidR="00FE0633" w:rsidRPr="00FE0633" w:rsidRDefault="00FE0633" w:rsidP="00FE0633">
      <w:pPr>
        <w:pStyle w:val="ListParagraph"/>
        <w:numPr>
          <w:ilvl w:val="0"/>
          <w:numId w:val="28"/>
        </w:numPr>
      </w:pPr>
      <w:r w:rsidRPr="00FE0633">
        <w:t xml:space="preserve">The maximum amount per new trainee that an employer may receive as incentive funding is $500 for Veterans, Active Military Reservists, Older Workers, Returning Citizens and $1,000 for High School Diploma/Equivalency new and incumbent trainees, even if the employee meets the criteria in more than one category. </w:t>
      </w:r>
    </w:p>
    <w:p w14:paraId="76BF7C5E" w14:textId="77777777" w:rsidR="00A54BA6" w:rsidRPr="00436E68" w:rsidRDefault="00537ED0" w:rsidP="00F263E2">
      <w:pPr>
        <w:pStyle w:val="Heading2"/>
      </w:pPr>
      <w:bookmarkStart w:id="40" w:name="_Toc428358673"/>
      <w:r w:rsidRPr="00436E68">
        <w:t>Required Reporting</w:t>
      </w:r>
    </w:p>
    <w:p w14:paraId="0BBA987A" w14:textId="440735F9" w:rsidR="009E71D3" w:rsidRDefault="00577B0E" w:rsidP="00CC45DA">
      <w:r w:rsidRPr="00436E68">
        <w:t>Awardees are responsible for reporting in several areas</w:t>
      </w:r>
      <w:r w:rsidR="00572429">
        <w:t xml:space="preserve"> at closeout, including but not limited to</w:t>
      </w:r>
      <w:r w:rsidR="008C5190">
        <w:t xml:space="preserve"> v</w:t>
      </w:r>
      <w:r w:rsidR="00537ED0" w:rsidRPr="00436E68">
        <w:t xml:space="preserve">erification </w:t>
      </w:r>
      <w:r w:rsidR="00572429" w:rsidRPr="00572429">
        <w:t>of the accuracy of the final data including the names of employees who completed training, number and type of employees trained, training providers, types of training, credentials earned, targeted incentives, revised projected contribution/leveraged funds, pre-training hourly wages, hourly wages at training completion, hourly wages at six months post-training, employee retention at six months post-training, and an impact story.</w:t>
      </w:r>
    </w:p>
    <w:p w14:paraId="5F2D46BF" w14:textId="77777777" w:rsidR="00C07FA0" w:rsidRDefault="00C07FA0">
      <w:pPr>
        <w:suppressAutoHyphens w:val="0"/>
        <w:rPr>
          <w:b/>
          <w:kern w:val="0"/>
          <w:sz w:val="24"/>
          <w:lang w:eastAsia="en-US"/>
        </w:rPr>
      </w:pPr>
      <w:bookmarkStart w:id="41" w:name="_Toc428358675"/>
      <w:bookmarkEnd w:id="40"/>
      <w:r>
        <w:br w:type="page"/>
      </w:r>
    </w:p>
    <w:p w14:paraId="547A266B" w14:textId="6B4207AC" w:rsidR="00755946" w:rsidRPr="00436E68" w:rsidRDefault="007A52D5" w:rsidP="00F263E2">
      <w:pPr>
        <w:pStyle w:val="Heading2"/>
      </w:pPr>
      <w:r w:rsidRPr="00436E68">
        <w:lastRenderedPageBreak/>
        <w:t>Anticipated Outcomes</w:t>
      </w:r>
      <w:bookmarkEnd w:id="41"/>
    </w:p>
    <w:p w14:paraId="6D20C4A3" w14:textId="107C9A18" w:rsidR="00CC491F" w:rsidRPr="00436E68" w:rsidRDefault="00CC491F" w:rsidP="00E44A79">
      <w:pPr>
        <w:spacing w:after="0" w:line="240" w:lineRule="auto"/>
      </w:pPr>
      <w:r w:rsidRPr="00436E68">
        <w:t xml:space="preserve">Fiscal Year </w:t>
      </w:r>
      <w:r w:rsidR="003A339E" w:rsidRPr="00436E68">
        <w:t>20</w:t>
      </w:r>
      <w:r w:rsidR="003A339E">
        <w:t>21</w:t>
      </w:r>
      <w:r w:rsidR="003A339E" w:rsidRPr="00436E68">
        <w:t xml:space="preserve"> </w:t>
      </w:r>
      <w:r w:rsidRPr="00436E68">
        <w:t>Going PRO Talent Fund program goals:</w:t>
      </w:r>
    </w:p>
    <w:p w14:paraId="1D24A564" w14:textId="173051E7" w:rsidR="00CC491F" w:rsidRPr="00436E68" w:rsidRDefault="00CC491F" w:rsidP="00D74CE4">
      <w:pPr>
        <w:pStyle w:val="ListParagraph"/>
        <w:numPr>
          <w:ilvl w:val="0"/>
          <w:numId w:val="31"/>
        </w:numPr>
        <w:spacing w:after="0" w:line="240" w:lineRule="auto"/>
      </w:pPr>
      <w:r w:rsidRPr="00436E68">
        <w:t xml:space="preserve">Individuals hired and trained – </w:t>
      </w:r>
      <w:r w:rsidR="003A339E">
        <w:t>TBD</w:t>
      </w:r>
    </w:p>
    <w:p w14:paraId="21E9B0B1" w14:textId="33C2D3D3" w:rsidR="00CC491F" w:rsidRPr="00436E68" w:rsidRDefault="00CC491F" w:rsidP="00D74CE4">
      <w:pPr>
        <w:pStyle w:val="ListParagraph"/>
        <w:numPr>
          <w:ilvl w:val="0"/>
          <w:numId w:val="31"/>
        </w:numPr>
        <w:spacing w:after="0" w:line="240" w:lineRule="auto"/>
      </w:pPr>
      <w:r w:rsidRPr="00436E68">
        <w:t xml:space="preserve">Current employees to be trained – </w:t>
      </w:r>
      <w:r w:rsidR="003A339E">
        <w:t>TBD</w:t>
      </w:r>
    </w:p>
    <w:p w14:paraId="1D2C3518" w14:textId="54451560" w:rsidR="00CC491F" w:rsidRPr="00436E68" w:rsidRDefault="00CC491F" w:rsidP="00D74CE4">
      <w:pPr>
        <w:pStyle w:val="ListParagraph"/>
        <w:numPr>
          <w:ilvl w:val="0"/>
          <w:numId w:val="31"/>
        </w:numPr>
        <w:spacing w:after="0" w:line="240" w:lineRule="auto"/>
      </w:pPr>
      <w:r w:rsidRPr="00436E68">
        <w:t xml:space="preserve">Training Completion Rate – </w:t>
      </w:r>
      <w:r w:rsidR="003A339E">
        <w:t>TBD</w:t>
      </w:r>
    </w:p>
    <w:p w14:paraId="43FD9570" w14:textId="7951E7E7" w:rsidR="00CC491F" w:rsidRPr="00436E68" w:rsidRDefault="00CC491F" w:rsidP="00D74CE4">
      <w:pPr>
        <w:pStyle w:val="ListParagraph"/>
        <w:numPr>
          <w:ilvl w:val="0"/>
          <w:numId w:val="31"/>
        </w:numPr>
        <w:spacing w:after="0" w:line="240" w:lineRule="auto"/>
      </w:pPr>
      <w:r w:rsidRPr="00436E68">
        <w:t xml:space="preserve">Employment Retention Rate at Six Months post-training – </w:t>
      </w:r>
      <w:r w:rsidR="003A339E">
        <w:t>TBD</w:t>
      </w:r>
    </w:p>
    <w:p w14:paraId="725ABA9B" w14:textId="563A7590" w:rsidR="003F6E98" w:rsidRPr="00436E68" w:rsidRDefault="00CC491F" w:rsidP="00E44A79">
      <w:pPr>
        <w:pStyle w:val="ListParagraph"/>
        <w:numPr>
          <w:ilvl w:val="0"/>
          <w:numId w:val="31"/>
        </w:numPr>
        <w:spacing w:after="0" w:line="240" w:lineRule="auto"/>
      </w:pPr>
      <w:r w:rsidRPr="00436E68">
        <w:t xml:space="preserve">Hourly wage at six months post-training – </w:t>
      </w:r>
      <w:r w:rsidR="003A339E">
        <w:t>TBD</w:t>
      </w:r>
    </w:p>
    <w:p w14:paraId="1DB5D31B" w14:textId="77777777" w:rsidR="00CB0D64" w:rsidRDefault="00CB0D64" w:rsidP="00CC45DA">
      <w:bookmarkStart w:id="42" w:name="_Definitions"/>
      <w:bookmarkStart w:id="43" w:name="_Toc428358678"/>
      <w:bookmarkEnd w:id="42"/>
    </w:p>
    <w:p w14:paraId="637083F4" w14:textId="4C4E3031" w:rsidR="007A52D5" w:rsidRPr="00436E68" w:rsidRDefault="006B6E2B" w:rsidP="00F263E2">
      <w:pPr>
        <w:pStyle w:val="Heading2"/>
      </w:pPr>
      <w:bookmarkStart w:id="44" w:name="_Definitions_1"/>
      <w:bookmarkEnd w:id="44"/>
      <w:r w:rsidRPr="00F263E2">
        <w:t>Definitions</w:t>
      </w:r>
      <w:bookmarkEnd w:id="43"/>
    </w:p>
    <w:p w14:paraId="6E831CFA" w14:textId="77777777" w:rsidR="00B51E3D" w:rsidRPr="00436E68" w:rsidRDefault="00B51E3D" w:rsidP="00E44A79">
      <w:pPr>
        <w:spacing w:after="0" w:line="240" w:lineRule="auto"/>
        <w:rPr>
          <w:rFonts w:eastAsiaTheme="minorHAnsi"/>
        </w:rPr>
      </w:pPr>
      <w:bookmarkStart w:id="45" w:name="Active_Military_Reservist"/>
      <w:r w:rsidRPr="0079366B">
        <w:rPr>
          <w:rStyle w:val="SubtleEmphasis"/>
          <w:rFonts w:eastAsiaTheme="minorHAnsi"/>
        </w:rPr>
        <w:t>Active Military Reservist</w:t>
      </w:r>
      <w:bookmarkEnd w:id="45"/>
      <w:r w:rsidR="0079366B">
        <w:rPr>
          <w:rFonts w:eastAsiaTheme="minorHAnsi"/>
        </w:rPr>
        <w:t>:</w:t>
      </w:r>
      <w:r w:rsidR="00907B47">
        <w:rPr>
          <w:rFonts w:eastAsiaTheme="minorHAnsi"/>
        </w:rPr>
        <w:t xml:space="preserve"> </w:t>
      </w:r>
      <w:r w:rsidR="0079366B">
        <w:rPr>
          <w:rFonts w:eastAsiaTheme="minorHAnsi"/>
        </w:rPr>
        <w:t xml:space="preserve"> </w:t>
      </w:r>
      <w:r w:rsidRPr="00436E68">
        <w:rPr>
          <w:rFonts w:eastAsiaTheme="minorHAnsi"/>
        </w:rPr>
        <w:t>An actively serving member of a reserve component military branch</w:t>
      </w:r>
      <w:r w:rsidR="00FE5D0B">
        <w:rPr>
          <w:rFonts w:eastAsiaTheme="minorHAnsi"/>
        </w:rPr>
        <w:t>.</w:t>
      </w:r>
    </w:p>
    <w:p w14:paraId="36FB8DE5" w14:textId="77777777" w:rsidR="00B51E3D" w:rsidRPr="00436E68" w:rsidRDefault="00B51E3D" w:rsidP="00E44A79">
      <w:pPr>
        <w:spacing w:after="0" w:line="240" w:lineRule="auto"/>
      </w:pPr>
    </w:p>
    <w:p w14:paraId="6B7F5365" w14:textId="77777777" w:rsidR="00B51E3D" w:rsidRPr="00436E68" w:rsidRDefault="00B51E3D" w:rsidP="00E44A79">
      <w:pPr>
        <w:spacing w:after="0" w:line="240" w:lineRule="auto"/>
      </w:pPr>
      <w:bookmarkStart w:id="46" w:name="Current_Employees"/>
      <w:r w:rsidRPr="0079366B">
        <w:rPr>
          <w:rStyle w:val="SubtleEmphasis"/>
        </w:rPr>
        <w:t>Current Employee</w:t>
      </w:r>
      <w:bookmarkEnd w:id="46"/>
      <w:r w:rsidRPr="00436E68">
        <w:t>:  An individual on the employer’s payroll at</w:t>
      </w:r>
      <w:r w:rsidR="00F462E4" w:rsidRPr="00436E68">
        <w:t xml:space="preserve"> the</w:t>
      </w:r>
      <w:r w:rsidRPr="00436E68">
        <w:t xml:space="preserve"> time of application</w:t>
      </w:r>
      <w:r w:rsidR="00FE5D0B">
        <w:t>.</w:t>
      </w:r>
    </w:p>
    <w:p w14:paraId="0EAF354B" w14:textId="77777777" w:rsidR="00B51E3D" w:rsidRPr="00436E68" w:rsidRDefault="00B51E3D" w:rsidP="00E44A79">
      <w:pPr>
        <w:spacing w:after="0" w:line="240" w:lineRule="auto"/>
      </w:pPr>
    </w:p>
    <w:p w14:paraId="729C2B6D" w14:textId="77777777" w:rsidR="00B51E3D" w:rsidRPr="00436E68" w:rsidRDefault="00B51E3D" w:rsidP="00E44A79">
      <w:pPr>
        <w:spacing w:after="0" w:line="240" w:lineRule="auto"/>
      </w:pPr>
      <w:r w:rsidRPr="0079366B">
        <w:rPr>
          <w:rStyle w:val="SubtleEmphasis"/>
        </w:rPr>
        <w:t>Days</w:t>
      </w:r>
      <w:r w:rsidRPr="00436E68">
        <w:t>:  Consecutive calendar days including weekends and holidays.</w:t>
      </w:r>
    </w:p>
    <w:p w14:paraId="6C3AE2BD" w14:textId="77777777" w:rsidR="00B51E3D" w:rsidRPr="00436E68" w:rsidRDefault="00B51E3D" w:rsidP="00E44A79">
      <w:pPr>
        <w:spacing w:after="0" w:line="240" w:lineRule="auto"/>
      </w:pPr>
    </w:p>
    <w:p w14:paraId="2A196D77" w14:textId="12EEE4DA" w:rsidR="00B51E3D" w:rsidRPr="00436E68" w:rsidRDefault="00B51E3D" w:rsidP="00E44A79">
      <w:pPr>
        <w:spacing w:after="0" w:line="240" w:lineRule="auto"/>
      </w:pPr>
      <w:bookmarkStart w:id="47" w:name="Exclusive_Training"/>
      <w:bookmarkEnd w:id="47"/>
      <w:r w:rsidRPr="0079366B">
        <w:rPr>
          <w:rStyle w:val="SubtleEmphasis"/>
        </w:rPr>
        <w:t>Exclusive Training</w:t>
      </w:r>
      <w:r w:rsidRPr="00436E68">
        <w:t>:  Training that is owned and controlled by the employer and is subject to laws such as copyrights, patents</w:t>
      </w:r>
      <w:r w:rsidR="00E61D02">
        <w:t>,</w:t>
      </w:r>
      <w:r w:rsidRPr="00436E68">
        <w:t xml:space="preserve"> or trademarks.  The control of the training curriculum </w:t>
      </w:r>
      <w:r w:rsidR="00E61D02">
        <w:t xml:space="preserve">is </w:t>
      </w:r>
      <w:r w:rsidRPr="00436E68">
        <w:t>usually retained by the employer.  Exclusive training may be training on resources or equipment that is exclusive to a single business process.  A company that wants to use its own training curriculum in a Going PRO Talent Fund project must demonstrate a lack of capacity or an inability to meet its own demand.  A Going PRO Talent Fund Application must also explain why the company’s infrastructure cannot support its training needs without the assistance of Going PRO Talent Fund funds.</w:t>
      </w:r>
    </w:p>
    <w:p w14:paraId="2C892B00" w14:textId="77777777" w:rsidR="00B51E3D" w:rsidRPr="00436E68" w:rsidRDefault="00B51E3D" w:rsidP="00E44A79">
      <w:pPr>
        <w:spacing w:after="0" w:line="240" w:lineRule="auto"/>
      </w:pPr>
      <w:r w:rsidRPr="00436E68">
        <w:tab/>
      </w:r>
    </w:p>
    <w:p w14:paraId="25435E64" w14:textId="77777777" w:rsidR="00B51E3D" w:rsidRPr="00436E68" w:rsidRDefault="00B51E3D" w:rsidP="00E44A79">
      <w:pPr>
        <w:spacing w:after="0" w:line="240" w:lineRule="auto"/>
      </w:pPr>
      <w:r w:rsidRPr="0079366B">
        <w:rPr>
          <w:rStyle w:val="SubtleEmphasis"/>
        </w:rPr>
        <w:t>Full-time</w:t>
      </w:r>
      <w:r w:rsidRPr="00436E68">
        <w:t xml:space="preserve">: </w:t>
      </w:r>
      <w:r w:rsidR="00907B47">
        <w:t xml:space="preserve"> </w:t>
      </w:r>
      <w:r w:rsidRPr="00436E68">
        <w:t>Full-time employee for the purposes of the Going PRO Talent Fund is an individual who works 32 hours per week or more.</w:t>
      </w:r>
    </w:p>
    <w:p w14:paraId="2488EF6E" w14:textId="77777777" w:rsidR="00B51E3D" w:rsidRPr="00436E68" w:rsidRDefault="00B51E3D" w:rsidP="00E44A79">
      <w:pPr>
        <w:spacing w:after="0" w:line="240" w:lineRule="auto"/>
      </w:pPr>
    </w:p>
    <w:p w14:paraId="34562548" w14:textId="4FB38E24" w:rsidR="00B51E3D" w:rsidRPr="00436E68" w:rsidRDefault="00B51E3D" w:rsidP="00E44A79">
      <w:pPr>
        <w:spacing w:after="0" w:line="240" w:lineRule="auto"/>
        <w:rPr>
          <w:rFonts w:eastAsiaTheme="minorEastAsia"/>
        </w:rPr>
      </w:pPr>
      <w:r w:rsidRPr="0079366B">
        <w:rPr>
          <w:rStyle w:val="SubtleEmphasis"/>
        </w:rPr>
        <w:t>Industry-led Collaborative</w:t>
      </w:r>
      <w:r w:rsidRPr="00436E68">
        <w:t xml:space="preserve">: </w:t>
      </w:r>
      <w:r w:rsidR="00907B47">
        <w:t xml:space="preserve"> </w:t>
      </w:r>
      <w:r w:rsidRPr="00436E68">
        <w:rPr>
          <w:rFonts w:eastAsiaTheme="minorEastAsia"/>
        </w:rPr>
        <w:t>The purpose of a Going PRO Talent Fund industry-led collaborative (ILC) is to bring together employers, education and training institutions, workforce development organizations</w:t>
      </w:r>
      <w:r w:rsidR="002C32B3">
        <w:rPr>
          <w:rFonts w:eastAsiaTheme="minorEastAsia"/>
        </w:rPr>
        <w:t>,</w:t>
      </w:r>
      <w:r w:rsidRPr="00436E68">
        <w:rPr>
          <w:rFonts w:eastAsiaTheme="minorEastAsia"/>
        </w:rPr>
        <w:t xml:space="preserve"> and other applicable partners</w:t>
      </w:r>
      <w:r w:rsidR="001B2FFF">
        <w:rPr>
          <w:rFonts w:eastAsiaTheme="minorEastAsia"/>
        </w:rPr>
        <w:t>,</w:t>
      </w:r>
      <w:r w:rsidRPr="00436E68">
        <w:rPr>
          <w:rFonts w:eastAsiaTheme="minorEastAsia"/>
        </w:rPr>
        <w:t xml:space="preserve"> such as economic development organizations, community organizations</w:t>
      </w:r>
      <w:r w:rsidR="00E61D02">
        <w:rPr>
          <w:rFonts w:eastAsiaTheme="minorEastAsia"/>
        </w:rPr>
        <w:t>,</w:t>
      </w:r>
      <w:r w:rsidRPr="00436E68">
        <w:rPr>
          <w:rFonts w:eastAsiaTheme="minorEastAsia"/>
        </w:rPr>
        <w:t xml:space="preserve"> and government, to formulate training and education solutions to fill identified talent gaps.  Successful ILC applications will support training that increases the competitiveness of employer partners, while also creating, trainin</w:t>
      </w:r>
      <w:r w:rsidR="00180228" w:rsidRPr="00436E68">
        <w:rPr>
          <w:rFonts w:eastAsiaTheme="minorEastAsia"/>
        </w:rPr>
        <w:t>g</w:t>
      </w:r>
      <w:r w:rsidR="00E61D02">
        <w:rPr>
          <w:rFonts w:eastAsiaTheme="minorEastAsia"/>
        </w:rPr>
        <w:t>,</w:t>
      </w:r>
      <w:r w:rsidR="00180228" w:rsidRPr="00436E68">
        <w:rPr>
          <w:rFonts w:eastAsiaTheme="minorEastAsia"/>
        </w:rPr>
        <w:t xml:space="preserve"> and filling “in-demand jobs.”</w:t>
      </w:r>
    </w:p>
    <w:p w14:paraId="67E0F838" w14:textId="77777777" w:rsidR="00180228" w:rsidRDefault="00180228" w:rsidP="00E44A79">
      <w:pPr>
        <w:spacing w:after="0" w:line="240" w:lineRule="auto"/>
        <w:rPr>
          <w:rFonts w:eastAsiaTheme="minorHAnsi"/>
        </w:rPr>
      </w:pPr>
    </w:p>
    <w:p w14:paraId="3C9F7DF8" w14:textId="77777777" w:rsidR="00207359" w:rsidRDefault="00907B47" w:rsidP="00207359">
      <w:pPr>
        <w:rPr>
          <w:rFonts w:cs="Arial"/>
          <w:szCs w:val="22"/>
        </w:rPr>
      </w:pPr>
      <w:r w:rsidRPr="00161685">
        <w:rPr>
          <w:rStyle w:val="SubtleEmphasis"/>
        </w:rPr>
        <w:t>Municipality</w:t>
      </w:r>
      <w:r w:rsidRPr="00161685">
        <w:t xml:space="preserve">:  </w:t>
      </w:r>
      <w:r w:rsidR="00207359" w:rsidRPr="00161685">
        <w:rPr>
          <w:rFonts w:cs="Arial"/>
          <w:szCs w:val="22"/>
        </w:rPr>
        <w:t>City, town, or other district possessing corporate existence and usually its own local government; a community under municipal jurisdiction; or the governing body of such a district or community.</w:t>
      </w:r>
    </w:p>
    <w:p w14:paraId="4DB07613" w14:textId="37F11B15" w:rsidR="00B51E3D" w:rsidRPr="00436E68" w:rsidRDefault="00B51E3D" w:rsidP="00E44A79">
      <w:pPr>
        <w:spacing w:after="0" w:line="240" w:lineRule="auto"/>
      </w:pPr>
      <w:r w:rsidRPr="0079366B">
        <w:rPr>
          <w:rStyle w:val="SubtleEmphasis"/>
        </w:rPr>
        <w:t>NAICS Code</w:t>
      </w:r>
      <w:r w:rsidRPr="00436E68">
        <w:t xml:space="preserve">:  The North American Industry Classification System, NAICS, was developed jointly by the United States, </w:t>
      </w:r>
      <w:r w:rsidR="00AE2C8B" w:rsidRPr="00436E68">
        <w:t>Canada,</w:t>
      </w:r>
      <w:r w:rsidRPr="00436E68">
        <w:t xml:space="preserve"> and Mexico to provide comparability in statistics about business activity across North America.  Codes may be accessed using this link: </w:t>
      </w:r>
      <w:hyperlink r:id="rId23" w:history="1">
        <w:r w:rsidRPr="00436E68">
          <w:rPr>
            <w:rStyle w:val="Hyperlink"/>
          </w:rPr>
          <w:t>NAICS codes</w:t>
        </w:r>
      </w:hyperlink>
      <w:r w:rsidRPr="00436E68">
        <w:t>.</w:t>
      </w:r>
    </w:p>
    <w:p w14:paraId="05AE8EB9" w14:textId="77777777" w:rsidR="00B51E3D" w:rsidRPr="00436E68" w:rsidRDefault="00B51E3D" w:rsidP="00E44A79">
      <w:pPr>
        <w:spacing w:after="0" w:line="240" w:lineRule="auto"/>
      </w:pPr>
    </w:p>
    <w:p w14:paraId="3F154D02" w14:textId="2706834C" w:rsidR="00B51E3D" w:rsidRPr="00436E68" w:rsidRDefault="00CC033C" w:rsidP="00E44A79">
      <w:pPr>
        <w:spacing w:after="0" w:line="240" w:lineRule="auto"/>
      </w:pPr>
      <w:bookmarkStart w:id="48" w:name="First"/>
      <w:bookmarkEnd w:id="48"/>
      <w:r>
        <w:rPr>
          <w:rStyle w:val="SubtleEmphasis"/>
        </w:rPr>
        <w:t>“New” and “</w:t>
      </w:r>
      <w:r w:rsidR="00416F83">
        <w:rPr>
          <w:rStyle w:val="SubtleEmphasis"/>
        </w:rPr>
        <w:t>First Year</w:t>
      </w:r>
      <w:r>
        <w:rPr>
          <w:rStyle w:val="SubtleEmphasis"/>
        </w:rPr>
        <w:t>”</w:t>
      </w:r>
      <w:r w:rsidR="00416F83" w:rsidRPr="0079366B">
        <w:rPr>
          <w:rStyle w:val="SubtleEmphasis"/>
        </w:rPr>
        <w:t xml:space="preserve"> </w:t>
      </w:r>
      <w:r w:rsidR="00B51E3D" w:rsidRPr="0079366B">
        <w:rPr>
          <w:rStyle w:val="SubtleEmphasis"/>
        </w:rPr>
        <w:t>Apprentice</w:t>
      </w:r>
      <w:r w:rsidR="00B51E3D" w:rsidRPr="00436E68">
        <w:t xml:space="preserve">:  </w:t>
      </w:r>
      <w:r w:rsidR="003A339E" w:rsidRPr="003A339E">
        <w:rPr>
          <w:rFonts w:cs="Arial"/>
          <w:szCs w:val="22"/>
        </w:rPr>
        <w:t>USDOL Registered Apprentices may be a current or new employee, considered “first year” only once. After the first year, the apprentice is eligible for classroom/customized training as a current employee. A “new” apprentice is one that has been registered by the USDOL on or after January 1, 2021. This will be verified through the Registered Apprenticeship Partners Information Data System (RAPIDS) documentation.  However, a “first year” apprentice (whose proposed training is considered first year training on the employer</w:t>
      </w:r>
      <w:r>
        <w:rPr>
          <w:rFonts w:cs="Arial"/>
          <w:szCs w:val="22"/>
        </w:rPr>
        <w:t>’</w:t>
      </w:r>
      <w:r w:rsidR="003A339E" w:rsidRPr="003A339E">
        <w:rPr>
          <w:rFonts w:cs="Arial"/>
          <w:szCs w:val="22"/>
        </w:rPr>
        <w:t xml:space="preserve">s work process) may still be eligible for reimbursement if </w:t>
      </w:r>
      <w:r w:rsidR="003A339E" w:rsidRPr="003A339E">
        <w:rPr>
          <w:rFonts w:cs="Arial"/>
          <w:szCs w:val="22"/>
        </w:rPr>
        <w:lastRenderedPageBreak/>
        <w:t xml:space="preserve">the proposed training has not occurred prior to the award date.  This would apply to both RTI and OJT (on-site work experience).  </w:t>
      </w:r>
    </w:p>
    <w:p w14:paraId="2F3809D6" w14:textId="77777777" w:rsidR="00B51E3D" w:rsidRPr="00436E68" w:rsidRDefault="00B51E3D" w:rsidP="00E44A79">
      <w:pPr>
        <w:spacing w:after="0" w:line="240" w:lineRule="auto"/>
      </w:pPr>
      <w:bookmarkStart w:id="49" w:name="New_Employee"/>
      <w:r w:rsidRPr="0079366B">
        <w:rPr>
          <w:rStyle w:val="SubtleEmphasis"/>
        </w:rPr>
        <w:t>New Employee</w:t>
      </w:r>
      <w:bookmarkEnd w:id="49"/>
      <w:r w:rsidR="00F462E4" w:rsidRPr="0079366B">
        <w:rPr>
          <w:rStyle w:val="SubtleEmphasis"/>
        </w:rPr>
        <w:t>(s)</w:t>
      </w:r>
      <w:r w:rsidRPr="00436E68">
        <w:t xml:space="preserve">:  </w:t>
      </w:r>
      <w:r w:rsidRPr="00436E68">
        <w:rPr>
          <w:rFonts w:eastAsiaTheme="minorEastAsia"/>
        </w:rPr>
        <w:t>Individual(s) hired</w:t>
      </w:r>
      <w:r w:rsidR="00F75F55" w:rsidRPr="00F75F55">
        <w:rPr>
          <w:rFonts w:eastAsiaTheme="minorEastAsia"/>
        </w:rPr>
        <w:t xml:space="preserve"> 30 days prior to, on, or after the award date</w:t>
      </w:r>
      <w:r w:rsidR="00F75F55">
        <w:rPr>
          <w:rFonts w:eastAsiaTheme="minorEastAsia"/>
        </w:rPr>
        <w:t>.</w:t>
      </w:r>
    </w:p>
    <w:p w14:paraId="13DE34DB" w14:textId="77777777" w:rsidR="00B51E3D" w:rsidRPr="00436E68" w:rsidRDefault="00B51E3D" w:rsidP="00E44A79">
      <w:pPr>
        <w:spacing w:after="0" w:line="240" w:lineRule="auto"/>
        <w:rPr>
          <w:rFonts w:eastAsiaTheme="minorEastAsia"/>
        </w:rPr>
      </w:pPr>
    </w:p>
    <w:p w14:paraId="4E9E6E6E" w14:textId="71CE27CE" w:rsidR="00B51E3D" w:rsidRPr="00436E68" w:rsidRDefault="00B51E3D" w:rsidP="00E44A79">
      <w:pPr>
        <w:spacing w:after="0" w:line="240" w:lineRule="auto"/>
        <w:rPr>
          <w:rFonts w:eastAsiaTheme="minorHAnsi"/>
        </w:rPr>
      </w:pPr>
      <w:bookmarkStart w:id="50" w:name="New_Employee_OJT"/>
      <w:r w:rsidRPr="0079366B">
        <w:rPr>
          <w:rStyle w:val="SubtleEmphasis"/>
          <w:rFonts w:eastAsiaTheme="minorEastAsia"/>
        </w:rPr>
        <w:t>New Employee On-the-Job Training</w:t>
      </w:r>
      <w:bookmarkEnd w:id="50"/>
      <w:r w:rsidRPr="00436E68">
        <w:rPr>
          <w:rFonts w:eastAsiaTheme="minorEastAsia"/>
        </w:rPr>
        <w:t xml:space="preserve">: </w:t>
      </w:r>
      <w:r w:rsidR="00907B47">
        <w:rPr>
          <w:rFonts w:eastAsiaTheme="minorEastAsia"/>
        </w:rPr>
        <w:t xml:space="preserve"> </w:t>
      </w:r>
      <w:r w:rsidRPr="00436E68">
        <w:rPr>
          <w:rFonts w:eastAsiaTheme="minorEastAsia"/>
        </w:rPr>
        <w:t xml:space="preserve">Training </w:t>
      </w:r>
      <w:r w:rsidR="007E26A3">
        <w:rPr>
          <w:rFonts w:eastAsiaTheme="minorEastAsia"/>
        </w:rPr>
        <w:t xml:space="preserve">that </w:t>
      </w:r>
      <w:r w:rsidRPr="00436E68">
        <w:rPr>
          <w:rFonts w:eastAsiaTheme="minorEastAsia"/>
        </w:rPr>
        <w:t>allows the individual(s) to become proficient in the full-time job for which they were hired.  Training is conducted at the worksite.  Employers must commit to retaining the employee at the end of a successful training period.  This is not to be utilized for low-wage, high</w:t>
      </w:r>
      <w:r w:rsidR="00E61D02">
        <w:rPr>
          <w:rFonts w:eastAsiaTheme="minorEastAsia"/>
        </w:rPr>
        <w:t>-</w:t>
      </w:r>
      <w:r w:rsidRPr="00436E68">
        <w:rPr>
          <w:rFonts w:eastAsiaTheme="minorEastAsia"/>
        </w:rPr>
        <w:t>turnover occupations.</w:t>
      </w:r>
    </w:p>
    <w:p w14:paraId="2EFF46A2" w14:textId="77777777" w:rsidR="00B51E3D" w:rsidRPr="00436E68" w:rsidRDefault="00B51E3D" w:rsidP="00E44A79">
      <w:pPr>
        <w:spacing w:after="0" w:line="240" w:lineRule="auto"/>
        <w:rPr>
          <w:rFonts w:eastAsiaTheme="minorHAnsi"/>
        </w:rPr>
      </w:pPr>
    </w:p>
    <w:p w14:paraId="12457212" w14:textId="77777777" w:rsidR="00B51E3D" w:rsidRPr="00436E68" w:rsidRDefault="00B51E3D" w:rsidP="00E44A79">
      <w:pPr>
        <w:spacing w:after="0" w:line="240" w:lineRule="auto"/>
      </w:pPr>
      <w:bookmarkStart w:id="51" w:name="Older_Worker"/>
      <w:r w:rsidRPr="0079366B">
        <w:rPr>
          <w:rStyle w:val="SubtleEmphasis"/>
          <w:rFonts w:eastAsiaTheme="minorHAnsi"/>
        </w:rPr>
        <w:t>Older Worker</w:t>
      </w:r>
      <w:bookmarkEnd w:id="51"/>
      <w:r w:rsidRPr="00436E68">
        <w:rPr>
          <w:rFonts w:eastAsiaTheme="minorHAnsi"/>
        </w:rPr>
        <w:t>:</w:t>
      </w:r>
      <w:r w:rsidR="00907B47">
        <w:rPr>
          <w:rFonts w:eastAsiaTheme="minorHAnsi"/>
        </w:rPr>
        <w:t xml:space="preserve"> </w:t>
      </w:r>
      <w:r w:rsidRPr="00436E68">
        <w:rPr>
          <w:rFonts w:eastAsiaTheme="minorHAnsi"/>
        </w:rPr>
        <w:t xml:space="preserve"> An individual age 55 or older</w:t>
      </w:r>
      <w:r w:rsidR="00FE5D0B">
        <w:rPr>
          <w:rFonts w:eastAsiaTheme="minorHAnsi"/>
        </w:rPr>
        <w:t>.</w:t>
      </w:r>
    </w:p>
    <w:p w14:paraId="0D35DF61" w14:textId="77777777" w:rsidR="00B51E3D" w:rsidRPr="00436E68" w:rsidRDefault="00B51E3D" w:rsidP="00E44A79">
      <w:pPr>
        <w:spacing w:after="0" w:line="240" w:lineRule="auto"/>
      </w:pPr>
    </w:p>
    <w:p w14:paraId="66C7409C" w14:textId="77777777" w:rsidR="00B51E3D" w:rsidRPr="00436E68" w:rsidRDefault="00B51E3D" w:rsidP="00E44A79">
      <w:pPr>
        <w:spacing w:after="0" w:line="240" w:lineRule="auto"/>
      </w:pPr>
      <w:bookmarkStart w:id="52" w:name="RAPIDS"/>
      <w:r w:rsidRPr="0079366B">
        <w:rPr>
          <w:rStyle w:val="SubtleEmphasis"/>
        </w:rPr>
        <w:t>RAPIDS</w:t>
      </w:r>
      <w:bookmarkEnd w:id="52"/>
      <w:r w:rsidRPr="00436E68">
        <w:t>:</w:t>
      </w:r>
      <w:r w:rsidR="00907B47">
        <w:t xml:space="preserve"> </w:t>
      </w:r>
      <w:r w:rsidRPr="00436E68">
        <w:t xml:space="preserve"> USDOL Registered Apprenticeship Partners Information Data System (RAPIDS) is the system utilized to collect information on each Registered Apprentice.</w:t>
      </w:r>
    </w:p>
    <w:p w14:paraId="05069F9B" w14:textId="77777777" w:rsidR="00B51E3D" w:rsidRPr="00436E68" w:rsidRDefault="00B51E3D" w:rsidP="00E44A79">
      <w:pPr>
        <w:spacing w:after="0" w:line="240" w:lineRule="auto"/>
      </w:pPr>
    </w:p>
    <w:p w14:paraId="06D597A8" w14:textId="0356585A" w:rsidR="00B9708B" w:rsidRDefault="00B51E3D" w:rsidP="00E44A79">
      <w:pPr>
        <w:spacing w:after="0" w:line="240" w:lineRule="auto"/>
        <w:rPr>
          <w:rFonts w:eastAsiaTheme="minorHAnsi"/>
        </w:rPr>
      </w:pPr>
      <w:bookmarkStart w:id="53" w:name="Required_Documentation_for_Reimbursement"/>
      <w:bookmarkStart w:id="54" w:name="Returning_Citizen"/>
      <w:r w:rsidRPr="0079366B">
        <w:rPr>
          <w:rStyle w:val="SubtleEmphasis"/>
          <w:rFonts w:eastAsiaTheme="minorHAnsi"/>
        </w:rPr>
        <w:t>Returning Citizen</w:t>
      </w:r>
      <w:bookmarkEnd w:id="53"/>
      <w:bookmarkEnd w:id="54"/>
      <w:r w:rsidRPr="00436E68">
        <w:rPr>
          <w:rFonts w:eastAsiaTheme="minorHAnsi"/>
        </w:rPr>
        <w:t xml:space="preserve">: </w:t>
      </w:r>
      <w:r w:rsidR="00907B47">
        <w:rPr>
          <w:rFonts w:eastAsiaTheme="minorHAnsi"/>
        </w:rPr>
        <w:t xml:space="preserve"> A</w:t>
      </w:r>
      <w:r w:rsidRPr="00436E68">
        <w:rPr>
          <w:rFonts w:eastAsiaTheme="minorHAnsi"/>
        </w:rPr>
        <w:t xml:space="preserve">n individual who has recently been released from a federal, </w:t>
      </w:r>
      <w:r w:rsidR="00AE2C8B" w:rsidRPr="00436E68">
        <w:rPr>
          <w:rFonts w:eastAsiaTheme="minorHAnsi"/>
        </w:rPr>
        <w:t>state,</w:t>
      </w:r>
      <w:r w:rsidRPr="00436E68">
        <w:rPr>
          <w:rFonts w:eastAsiaTheme="minorHAnsi"/>
        </w:rPr>
        <w:t xml:space="preserve"> or local correctional facility, or a person who, while not recently incarcerated, has a criminal record or history</w:t>
      </w:r>
      <w:r w:rsidR="00B9708B">
        <w:rPr>
          <w:rFonts w:eastAsiaTheme="minorHAnsi"/>
        </w:rPr>
        <w:t>.</w:t>
      </w:r>
    </w:p>
    <w:p w14:paraId="6A41A7C4" w14:textId="505034A9" w:rsidR="00B9708B" w:rsidRDefault="00B9708B" w:rsidP="00E44A79">
      <w:pPr>
        <w:spacing w:after="0" w:line="240" w:lineRule="auto"/>
        <w:rPr>
          <w:rFonts w:eastAsiaTheme="minorHAnsi"/>
        </w:rPr>
      </w:pPr>
    </w:p>
    <w:p w14:paraId="6C31CAF1" w14:textId="08798E83" w:rsidR="00B9708B" w:rsidRPr="00C87BFC" w:rsidRDefault="00B9708B" w:rsidP="00B9708B">
      <w:pPr>
        <w:spacing w:after="0" w:line="240" w:lineRule="auto"/>
      </w:pPr>
      <w:bookmarkStart w:id="55" w:name="Soft"/>
      <w:bookmarkStart w:id="56" w:name="Soft_Skills"/>
      <w:bookmarkEnd w:id="55"/>
      <w:bookmarkEnd w:id="56"/>
      <w:r w:rsidRPr="0079366B">
        <w:rPr>
          <w:rStyle w:val="SubtleEmphasis"/>
        </w:rPr>
        <w:t>Soft Skills</w:t>
      </w:r>
      <w:r w:rsidRPr="00436E68">
        <w:t xml:space="preserve">:  </w:t>
      </w:r>
      <w:r w:rsidR="00AE2C8B">
        <w:t>Personal</w:t>
      </w:r>
      <w:r w:rsidRPr="00C87BFC">
        <w:rPr>
          <w:lang w:val="en"/>
        </w:rPr>
        <w:t xml:space="preserve"> attributes and character traits needed for success on the job such as communication skills, interpersonal skills, problem-solving, time management, teamwork, work ethic, etc.</w:t>
      </w:r>
    </w:p>
    <w:p w14:paraId="4D43630E" w14:textId="77777777" w:rsidR="00B9708B" w:rsidRPr="00436E68" w:rsidRDefault="00B9708B" w:rsidP="00B9708B">
      <w:pPr>
        <w:spacing w:after="0" w:line="240" w:lineRule="auto"/>
      </w:pPr>
    </w:p>
    <w:p w14:paraId="2D3BF252" w14:textId="77777777" w:rsidR="00B9708B" w:rsidRPr="00436E68" w:rsidRDefault="00B9708B" w:rsidP="00B9708B">
      <w:pPr>
        <w:spacing w:after="0" w:line="240" w:lineRule="auto"/>
      </w:pPr>
      <w:bookmarkStart w:id="57" w:name="Targeted_Population"/>
      <w:bookmarkEnd w:id="57"/>
      <w:r w:rsidRPr="0079366B">
        <w:rPr>
          <w:rStyle w:val="SubtleEmphasis"/>
        </w:rPr>
        <w:t>Targeted Populations</w:t>
      </w:r>
      <w:r w:rsidRPr="00436E68">
        <w:t>:</w:t>
      </w:r>
      <w:r w:rsidRPr="00436E68">
        <w:rPr>
          <w:rFonts w:eastAsiaTheme="minorHAnsi"/>
        </w:rPr>
        <w:t xml:space="preserve"> </w:t>
      </w:r>
    </w:p>
    <w:p w14:paraId="6FCBEC48" w14:textId="77777777" w:rsidR="00B9708B" w:rsidRPr="00436E68" w:rsidRDefault="00B9708B" w:rsidP="00B9708B">
      <w:pPr>
        <w:spacing w:after="0" w:line="240" w:lineRule="auto"/>
        <w:rPr>
          <w:rFonts w:eastAsiaTheme="minorHAnsi"/>
        </w:rPr>
      </w:pPr>
      <w:r w:rsidRPr="00436E68">
        <w:t xml:space="preserve">Veteran - </w:t>
      </w:r>
      <w:r w:rsidRPr="00436E68">
        <w:rPr>
          <w:rFonts w:eastAsiaTheme="minorHAnsi"/>
        </w:rPr>
        <w:t>A person who served in the United States Armed Forces and who was discharged or released under conditions other than dishonorable.</w:t>
      </w:r>
    </w:p>
    <w:p w14:paraId="7D3484B5" w14:textId="77777777" w:rsidR="00B9708B" w:rsidRPr="00436E68" w:rsidRDefault="00B9708B" w:rsidP="00B9708B">
      <w:pPr>
        <w:spacing w:after="0" w:line="240" w:lineRule="auto"/>
        <w:rPr>
          <w:rFonts w:eastAsiaTheme="minorHAnsi"/>
        </w:rPr>
      </w:pPr>
      <w:r w:rsidRPr="00436E68">
        <w:rPr>
          <w:rFonts w:eastAsiaTheme="minorHAnsi"/>
        </w:rPr>
        <w:t xml:space="preserve">Active Military Reservist – An actively serving member of a reserve component military branch </w:t>
      </w:r>
    </w:p>
    <w:p w14:paraId="62D40C03" w14:textId="77777777" w:rsidR="00B9708B" w:rsidRPr="00436E68" w:rsidRDefault="00B9708B" w:rsidP="00B9708B">
      <w:pPr>
        <w:spacing w:after="0" w:line="240" w:lineRule="auto"/>
      </w:pPr>
      <w:r w:rsidRPr="00436E68">
        <w:rPr>
          <w:rFonts w:eastAsiaTheme="minorHAnsi"/>
        </w:rPr>
        <w:t>Older Worker - an individual age 55 or older.</w:t>
      </w:r>
    </w:p>
    <w:p w14:paraId="7BDDBD75" w14:textId="49C8229D" w:rsidR="00B9708B" w:rsidRDefault="00B9708B" w:rsidP="00B9708B">
      <w:pPr>
        <w:spacing w:after="0" w:line="240" w:lineRule="auto"/>
        <w:rPr>
          <w:rFonts w:eastAsiaTheme="minorHAnsi"/>
        </w:rPr>
      </w:pPr>
      <w:r w:rsidRPr="00436E68">
        <w:rPr>
          <w:rFonts w:eastAsiaTheme="minorHAnsi"/>
        </w:rPr>
        <w:t xml:space="preserve">Returning Citizen - an individual who has recently been released from a federal, </w:t>
      </w:r>
      <w:r w:rsidR="00AE2C8B" w:rsidRPr="00436E68">
        <w:rPr>
          <w:rFonts w:eastAsiaTheme="minorHAnsi"/>
        </w:rPr>
        <w:t>state,</w:t>
      </w:r>
      <w:r w:rsidRPr="00436E68">
        <w:rPr>
          <w:rFonts w:eastAsiaTheme="minorHAnsi"/>
        </w:rPr>
        <w:t xml:space="preserve"> or local correctional facility, or a person who, while not recently incarcerated, has a criminal record or history.</w:t>
      </w:r>
    </w:p>
    <w:p w14:paraId="477A9D9D" w14:textId="232F7A18" w:rsidR="008C5190" w:rsidRPr="00436E68" w:rsidRDefault="008C5190" w:rsidP="00B9708B">
      <w:pPr>
        <w:spacing w:after="0" w:line="240" w:lineRule="auto"/>
        <w:rPr>
          <w:rFonts w:eastAsiaTheme="minorHAnsi"/>
        </w:rPr>
      </w:pPr>
      <w:r w:rsidRPr="008C5190">
        <w:rPr>
          <w:rFonts w:eastAsiaTheme="minorHAnsi"/>
        </w:rPr>
        <w:t>High School Diploma/Equivalency trainee - An individual who achieves at least 75% (or completion) of High School Diploma/Equivalency program requirements during work hours. OJT  and/or classroom training would need to be on the plan and associated with the particular trainee on the HSE path.</w:t>
      </w:r>
    </w:p>
    <w:p w14:paraId="04BA20B4" w14:textId="77777777" w:rsidR="00B9708B" w:rsidRPr="00436E68" w:rsidRDefault="00B9708B" w:rsidP="00B9708B">
      <w:pPr>
        <w:spacing w:after="0" w:line="240" w:lineRule="auto"/>
      </w:pPr>
    </w:p>
    <w:p w14:paraId="73853BC8" w14:textId="77777777" w:rsidR="00B9708B" w:rsidRPr="00436E68" w:rsidRDefault="00B9708B" w:rsidP="00B9708B">
      <w:pPr>
        <w:spacing w:after="0" w:line="240" w:lineRule="auto"/>
      </w:pPr>
      <w:r w:rsidRPr="0079366B">
        <w:rPr>
          <w:rStyle w:val="SubtleEmphasis"/>
        </w:rPr>
        <w:t>Training Start Date</w:t>
      </w:r>
      <w:r w:rsidRPr="00436E68">
        <w:t>:  First day trainees are scheduled to attend training.</w:t>
      </w:r>
    </w:p>
    <w:p w14:paraId="59534FCE" w14:textId="77777777" w:rsidR="00B9708B" w:rsidRPr="00436E68" w:rsidRDefault="00B9708B" w:rsidP="00B9708B">
      <w:pPr>
        <w:spacing w:after="0" w:line="240" w:lineRule="auto"/>
      </w:pPr>
    </w:p>
    <w:p w14:paraId="6C297E41" w14:textId="77777777" w:rsidR="00B9708B" w:rsidRPr="00436E68" w:rsidRDefault="00B9708B" w:rsidP="00B9708B">
      <w:pPr>
        <w:spacing w:after="0" w:line="240" w:lineRule="auto"/>
      </w:pPr>
      <w:r w:rsidRPr="0079366B">
        <w:rPr>
          <w:rStyle w:val="SubtleEmphasis"/>
        </w:rPr>
        <w:t>Training End Date</w:t>
      </w:r>
      <w:r w:rsidRPr="00436E68">
        <w:t>:  Last day trainees are scheduled to attend training.  For the purpose of on-the-job training wage reimbursement for new employees, the training end date is NOT the same as the 90-day retention date.</w:t>
      </w:r>
    </w:p>
    <w:p w14:paraId="0EDD7D73" w14:textId="77777777" w:rsidR="00B9708B" w:rsidRPr="00436E68" w:rsidRDefault="00B9708B" w:rsidP="00B9708B">
      <w:pPr>
        <w:spacing w:after="0" w:line="240" w:lineRule="auto"/>
      </w:pPr>
    </w:p>
    <w:p w14:paraId="4C18F31F" w14:textId="5FD5B229" w:rsidR="00B51E3D" w:rsidRPr="00436E68" w:rsidRDefault="00B9708B" w:rsidP="00E44A79">
      <w:pPr>
        <w:spacing w:after="0" w:line="240" w:lineRule="auto"/>
        <w:sectPr w:rsidR="00B51E3D" w:rsidRPr="00436E68" w:rsidSect="00C07FA0">
          <w:headerReference w:type="default" r:id="rId24"/>
          <w:footerReference w:type="default" r:id="rId25"/>
          <w:type w:val="continuous"/>
          <w:pgSz w:w="12240" w:h="15840"/>
          <w:pgMar w:top="1008" w:right="1008" w:bottom="1008" w:left="1008" w:header="720" w:footer="389" w:gutter="0"/>
          <w:pgNumType w:start="0"/>
          <w:cols w:space="720"/>
          <w:docGrid w:linePitch="600" w:charSpace="32768"/>
        </w:sectPr>
      </w:pPr>
      <w:bookmarkStart w:id="58" w:name="Veteran"/>
      <w:bookmarkEnd w:id="58"/>
      <w:r w:rsidRPr="0079366B">
        <w:rPr>
          <w:rStyle w:val="SubtleEmphasis"/>
        </w:rPr>
        <w:t>Veteran</w:t>
      </w:r>
      <w:r w:rsidRPr="00436E68">
        <w:t xml:space="preserve">: </w:t>
      </w:r>
      <w:r>
        <w:t xml:space="preserve"> </w:t>
      </w:r>
      <w:r w:rsidRPr="00436E68">
        <w:rPr>
          <w:rFonts w:eastAsiaTheme="minorHAnsi"/>
        </w:rPr>
        <w:t>A person who served in the United States Armed Forces and who was discharged or released under conditions other than dishonorable</w:t>
      </w:r>
      <w:r w:rsidR="006852EF">
        <w:rPr>
          <w:rFonts w:eastAsiaTheme="minorHAnsi"/>
        </w:rPr>
        <w:t>.</w:t>
      </w:r>
    </w:p>
    <w:p w14:paraId="34A224CB" w14:textId="77777777" w:rsidR="00341BDB" w:rsidRPr="00436E68" w:rsidRDefault="00341BDB" w:rsidP="00E44A79">
      <w:pPr>
        <w:spacing w:after="0" w:line="240" w:lineRule="auto"/>
        <w:sectPr w:rsidR="00341BDB" w:rsidRPr="00436E68" w:rsidSect="00B51E3D">
          <w:type w:val="continuous"/>
          <w:pgSz w:w="12240" w:h="15840"/>
          <w:pgMar w:top="1008" w:right="1008" w:bottom="1008" w:left="1008" w:header="720" w:footer="389" w:gutter="0"/>
          <w:cols w:num="2" w:space="720"/>
          <w:docGrid w:linePitch="600" w:charSpace="32768"/>
        </w:sectPr>
      </w:pPr>
    </w:p>
    <w:p w14:paraId="49E1C254" w14:textId="77777777" w:rsidR="00341BDB" w:rsidRPr="00436E68" w:rsidRDefault="00341BDB" w:rsidP="00E44A79">
      <w:pPr>
        <w:spacing w:after="0" w:line="240" w:lineRule="auto"/>
        <w:sectPr w:rsidR="00341BDB" w:rsidRPr="00436E68" w:rsidSect="00B51E3D">
          <w:type w:val="continuous"/>
          <w:pgSz w:w="12240" w:h="15840"/>
          <w:pgMar w:top="1008" w:right="1008" w:bottom="1008" w:left="1008" w:header="720" w:footer="389" w:gutter="0"/>
          <w:cols w:num="2" w:space="720"/>
          <w:docGrid w:linePitch="600" w:charSpace="32768"/>
        </w:sectPr>
      </w:pPr>
    </w:p>
    <w:p w14:paraId="0404D97D" w14:textId="113EA00C" w:rsidR="00341BDB" w:rsidRPr="00436E68" w:rsidRDefault="00341BDB" w:rsidP="00B9708B">
      <w:pPr>
        <w:spacing w:after="0" w:line="240" w:lineRule="auto"/>
        <w:rPr>
          <w:rFonts w:eastAsiaTheme="minorHAnsi"/>
        </w:rPr>
      </w:pPr>
    </w:p>
    <w:sectPr w:rsidR="00341BDB" w:rsidRPr="00436E68" w:rsidSect="00341BDB">
      <w:headerReference w:type="default" r:id="rId26"/>
      <w:type w:val="continuous"/>
      <w:pgSz w:w="12240" w:h="15840"/>
      <w:pgMar w:top="1008" w:right="1008" w:bottom="1152" w:left="1008" w:header="720" w:footer="38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6BDB1" w14:textId="77777777" w:rsidR="00750C04" w:rsidRDefault="00750C04" w:rsidP="000C2B92">
      <w:r>
        <w:separator/>
      </w:r>
    </w:p>
  </w:endnote>
  <w:endnote w:type="continuationSeparator" w:id="0">
    <w:p w14:paraId="4A4C27AB" w14:textId="77777777" w:rsidR="00750C04" w:rsidRDefault="00750C04" w:rsidP="000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332">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546914406"/>
      <w:docPartObj>
        <w:docPartGallery w:val="Page Numbers (Bottom of Page)"/>
        <w:docPartUnique/>
      </w:docPartObj>
    </w:sdtPr>
    <w:sdtEndPr>
      <w:rPr>
        <w:noProof/>
      </w:rPr>
    </w:sdtEndPr>
    <w:sdtContent>
      <w:p w14:paraId="4E939F80" w14:textId="77777777" w:rsidR="00750C04" w:rsidRDefault="00750C04" w:rsidP="000F64AC">
        <w:pPr>
          <w:pStyle w:val="Footer"/>
          <w:spacing w:after="0"/>
          <w:rPr>
            <w:rFonts w:cs="Arial"/>
            <w:sz w:val="20"/>
            <w:szCs w:val="20"/>
          </w:rPr>
        </w:pPr>
      </w:p>
      <w:p w14:paraId="082BC3C7" w14:textId="21660C69" w:rsidR="00750C04" w:rsidRPr="00AF1A0E" w:rsidRDefault="00750C04" w:rsidP="000F64AC">
        <w:pPr>
          <w:pStyle w:val="Footer"/>
          <w:spacing w:after="0"/>
          <w:rPr>
            <w:rFonts w:cs="Arial"/>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418990436"/>
      <w:docPartObj>
        <w:docPartGallery w:val="Page Numbers (Bottom of Page)"/>
        <w:docPartUnique/>
      </w:docPartObj>
    </w:sdtPr>
    <w:sdtEndPr>
      <w:rPr>
        <w:noProof/>
      </w:rPr>
    </w:sdtEndPr>
    <w:sdtContent>
      <w:p w14:paraId="1559D458" w14:textId="77777777" w:rsidR="00750C04" w:rsidRDefault="00750C04" w:rsidP="000F64AC">
        <w:pPr>
          <w:pStyle w:val="Footer"/>
          <w:spacing w:after="0"/>
          <w:rPr>
            <w:rFonts w:cs="Arial"/>
            <w:sz w:val="20"/>
            <w:szCs w:val="20"/>
          </w:rPr>
        </w:pPr>
      </w:p>
      <w:p w14:paraId="3233FB4D" w14:textId="77777777" w:rsidR="00750C04" w:rsidRDefault="00750C04" w:rsidP="00E01F3C">
        <w:pPr>
          <w:pStyle w:val="Footer"/>
          <w:ind w:firstLine="6480"/>
          <w:rPr>
            <w:rFonts w:cs="Arial"/>
            <w:sz w:val="20"/>
            <w:szCs w:val="20"/>
          </w:rPr>
        </w:pPr>
      </w:p>
      <w:p w14:paraId="5E1C15A7" w14:textId="6642D82B" w:rsidR="00750C04" w:rsidRDefault="00750C04" w:rsidP="000F64AC">
        <w:pPr>
          <w:pStyle w:val="Footer"/>
          <w:spacing w:after="0"/>
          <w:rPr>
            <w:rFonts w:cs="Arial"/>
            <w:b/>
            <w:bCs/>
            <w:sz w:val="20"/>
            <w:szCs w:val="20"/>
          </w:rPr>
        </w:pPr>
        <w:r w:rsidRPr="00C67579">
          <w:rPr>
            <w:rFonts w:cs="Arial"/>
            <w:sz w:val="20"/>
            <w:szCs w:val="20"/>
          </w:rPr>
          <w:t>FY</w:t>
        </w:r>
        <w:r>
          <w:rPr>
            <w:rFonts w:cs="Arial"/>
            <w:sz w:val="20"/>
            <w:szCs w:val="20"/>
          </w:rPr>
          <w:t>21</w:t>
        </w:r>
        <w:r w:rsidRPr="00C67579">
          <w:rPr>
            <w:rFonts w:cs="Arial"/>
            <w:sz w:val="20"/>
            <w:szCs w:val="20"/>
          </w:rPr>
          <w:t xml:space="preserve"> Going PRO Talent Fund</w:t>
        </w:r>
        <w:r>
          <w:rPr>
            <w:rFonts w:cs="Arial"/>
            <w:sz w:val="20"/>
            <w:szCs w:val="20"/>
          </w:rPr>
          <w:t xml:space="preserve"> Employer Guide</w:t>
        </w:r>
        <w:r>
          <w:rPr>
            <w:rFonts w:cs="Arial"/>
            <w:sz w:val="20"/>
            <w:szCs w:val="20"/>
          </w:rPr>
          <w:tab/>
        </w:r>
        <w:r w:rsidRPr="00C67579">
          <w:rPr>
            <w:rFonts w:cs="Arial"/>
            <w:sz w:val="20"/>
            <w:szCs w:val="20"/>
          </w:rPr>
          <w:tab/>
        </w:r>
        <w:r w:rsidRPr="00436E68">
          <w:rPr>
            <w:rFonts w:cs="Arial"/>
            <w:sz w:val="20"/>
            <w:szCs w:val="20"/>
          </w:rPr>
          <w:t xml:space="preserve">Page </w:t>
        </w:r>
        <w:r w:rsidRPr="00436E68">
          <w:rPr>
            <w:rFonts w:cs="Arial"/>
            <w:b/>
            <w:bCs/>
            <w:sz w:val="20"/>
            <w:szCs w:val="20"/>
          </w:rPr>
          <w:fldChar w:fldCharType="begin"/>
        </w:r>
        <w:r w:rsidRPr="00436E68">
          <w:rPr>
            <w:rFonts w:cs="Arial"/>
            <w:b/>
            <w:bCs/>
            <w:sz w:val="20"/>
            <w:szCs w:val="20"/>
          </w:rPr>
          <w:instrText xml:space="preserve"> PAGE  \* Arabic  \* MERGEFORMAT </w:instrText>
        </w:r>
        <w:r w:rsidRPr="00436E68">
          <w:rPr>
            <w:rFonts w:cs="Arial"/>
            <w:b/>
            <w:bCs/>
            <w:sz w:val="20"/>
            <w:szCs w:val="20"/>
          </w:rPr>
          <w:fldChar w:fldCharType="separate"/>
        </w:r>
        <w:r w:rsidRPr="00436E68">
          <w:rPr>
            <w:rFonts w:cs="Arial"/>
            <w:b/>
            <w:bCs/>
            <w:noProof/>
            <w:sz w:val="20"/>
            <w:szCs w:val="20"/>
          </w:rPr>
          <w:t>1</w:t>
        </w:r>
        <w:r w:rsidRPr="00436E68">
          <w:rPr>
            <w:rFonts w:cs="Arial"/>
            <w:b/>
            <w:bCs/>
            <w:sz w:val="20"/>
            <w:szCs w:val="20"/>
          </w:rPr>
          <w:fldChar w:fldCharType="end"/>
        </w:r>
        <w:r w:rsidRPr="00436E68">
          <w:rPr>
            <w:rFonts w:cs="Arial"/>
            <w:sz w:val="20"/>
            <w:szCs w:val="20"/>
          </w:rPr>
          <w:t xml:space="preserve"> of </w:t>
        </w:r>
        <w:r>
          <w:rPr>
            <w:rFonts w:cs="Arial"/>
            <w:b/>
            <w:bCs/>
            <w:sz w:val="20"/>
            <w:szCs w:val="20"/>
          </w:rPr>
          <w:t>16</w:t>
        </w:r>
      </w:p>
      <w:p w14:paraId="0F3C8FD1" w14:textId="153645AF" w:rsidR="00750C04" w:rsidRPr="00AF1A0E" w:rsidRDefault="00750C04" w:rsidP="000F64AC">
        <w:pPr>
          <w:pStyle w:val="Footer"/>
          <w:spacing w:after="0"/>
          <w:rPr>
            <w:rFonts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5386" w14:textId="77777777" w:rsidR="00750C04" w:rsidRDefault="00750C04" w:rsidP="000C2B92">
      <w:r>
        <w:separator/>
      </w:r>
    </w:p>
  </w:footnote>
  <w:footnote w:type="continuationSeparator" w:id="0">
    <w:p w14:paraId="7B3B1653" w14:textId="77777777" w:rsidR="00750C04" w:rsidRDefault="00750C04" w:rsidP="000C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635B" w14:textId="30E9DB9D" w:rsidR="00750C04" w:rsidRPr="00E01F3C" w:rsidRDefault="00750C04" w:rsidP="00E01F3C">
    <w:pPr>
      <w:jc w:val="center"/>
      <w:rPr>
        <w:rFonts w:cs="Arial"/>
        <w:b/>
        <w:sz w:val="36"/>
        <w:szCs w:val="36"/>
      </w:rPr>
    </w:pPr>
    <w:sdt>
      <w:sdtPr>
        <w:rPr>
          <w:rFonts w:cs="Arial"/>
          <w:b/>
          <w:sz w:val="36"/>
          <w:szCs w:val="36"/>
        </w:rPr>
        <w:id w:val="758488161"/>
        <w:docPartObj>
          <w:docPartGallery w:val="Watermarks"/>
          <w:docPartUnique/>
        </w:docPartObj>
      </w:sdtPr>
      <w:sdtContent>
        <w:r>
          <w:rPr>
            <w:rFonts w:cs="Arial"/>
            <w:b/>
            <w:noProof/>
            <w:sz w:val="36"/>
            <w:szCs w:val="36"/>
          </w:rPr>
          <w:pict w14:anchorId="3E4C1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6704" behindDoc="0" locked="0" layoutInCell="1" allowOverlap="1" wp14:anchorId="17B015D8" wp14:editId="7AE99282">
          <wp:simplePos x="0" y="0"/>
          <wp:positionH relativeFrom="margin">
            <wp:align>center</wp:align>
          </wp:positionH>
          <wp:positionV relativeFrom="paragraph">
            <wp:posOffset>47625</wp:posOffset>
          </wp:positionV>
          <wp:extent cx="5943600" cy="1371600"/>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Co-Branding COLOR-WD.png"/>
                  <pic:cNvPicPr/>
                </pic:nvPicPr>
                <pic:blipFill rotWithShape="1">
                  <a:blip r:embed="rId1" cstate="print">
                    <a:extLst>
                      <a:ext uri="{28A0092B-C50C-407E-A947-70E740481C1C}">
                        <a14:useLocalDpi xmlns:a14="http://schemas.microsoft.com/office/drawing/2010/main" val="0"/>
                      </a:ext>
                    </a:extLst>
                  </a:blip>
                  <a:srcRect t="13766" b="15438"/>
                  <a:stretch/>
                </pic:blipFill>
                <pic:spPr bwMode="auto">
                  <a:xfrm>
                    <a:off x="0" y="0"/>
                    <a:ext cx="59436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54101179"/>
    <w:r w:rsidRPr="00E01F3C">
      <w:rPr>
        <w:rFonts w:cs="Arial"/>
        <w:b/>
        <w:sz w:val="36"/>
        <w:szCs w:val="36"/>
      </w:rPr>
      <w:t>Industry Engagement</w:t>
    </w:r>
  </w:p>
  <w:bookmarkEnd w:id="1"/>
  <w:p w14:paraId="53AC1A93" w14:textId="4CDD88A4" w:rsidR="00750C04" w:rsidRDefault="00750C04" w:rsidP="00E01F3C">
    <w:pPr>
      <w:pStyle w:val="Header"/>
      <w:tabs>
        <w:tab w:val="left" w:pos="3105"/>
      </w:tabs>
    </w:pPr>
    <w:r w:rsidRPr="00E01F3C">
      <w:rPr>
        <w:rFonts w:ascii="Times New Roman" w:hAnsi="Times New Roman"/>
        <w:noProof/>
        <w:sz w:val="24"/>
      </w:rPr>
      <mc:AlternateContent>
        <mc:Choice Requires="wps">
          <w:drawing>
            <wp:anchor distT="0" distB="0" distL="114300" distR="114300" simplePos="0" relativeHeight="251657728" behindDoc="0" locked="0" layoutInCell="1" allowOverlap="1" wp14:anchorId="69CFDC9C" wp14:editId="50B8260F">
              <wp:simplePos x="0" y="0"/>
              <wp:positionH relativeFrom="column">
                <wp:posOffset>0</wp:posOffset>
              </wp:positionH>
              <wp:positionV relativeFrom="paragraph">
                <wp:posOffset>18415</wp:posOffset>
              </wp:positionV>
              <wp:extent cx="66370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637020" cy="0"/>
                      </a:xfrm>
                      <a:prstGeom prst="line">
                        <a:avLst/>
                      </a:prstGeom>
                      <a:noFill/>
                      <a:ln w="38100" cap="flat" cmpd="sng" algn="ctr">
                        <a:solidFill>
                          <a:srgbClr val="FFC000"/>
                        </a:solidFill>
                        <a:prstDash val="solid"/>
                        <a:miter lim="800000"/>
                      </a:ln>
                      <a:effectLst/>
                    </wps:spPr>
                    <wps:bodyPr/>
                  </wps:wsp>
                </a:graphicData>
              </a:graphic>
            </wp:anchor>
          </w:drawing>
        </mc:Choice>
        <mc:Fallback>
          <w:pict>
            <v:line w14:anchorId="5C8977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2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y0xQEAAHUDAAAOAAAAZHJzL2Uyb0RvYy54bWysU8uO2zAMvBfoPwi6N3ayQBoYcfaQIL0U&#10;bYBtP4CRZVuAXiDVOPn7UnI23ba3oheZFMmhZkhvn6/OiotGMsG3crmopdBehc74oZXfvx0/bKSg&#10;BL4DG7xu5U2TfN69f7edYqNXYQy20ygYxFMzxVaOKcWmqkiN2gEtQtSeg31AB4ldHKoOYWJ0Z6tV&#10;Xa+rKWAXMShNxLeHOSh3Bb/vtUpf+550EraV/LZUTiznOZ/VbgvNgBBHo+7PgH94hQPjuekD6gAJ&#10;xA80f0E5ozBQ6NNCBVeFvjdKFw7MZln/weZlhKgLFxaH4kMm+n+w6svlhMJ0rVxJ4cHxiF4SghnG&#10;JPbBexYwoFhlnaZIDafv/QnvHsUTZtLXHl3+Mh1xLdreHtrqaxKKL9frp4/1ikegXmPVr8KIlD7p&#10;4EQ2WmmNz7ShgctnStyMU19T8rUPR2NtGZ31Ymrl02ZZZ2jgDeotJDZdZE7kBynADryaKmGBpGBN&#10;l8szEOFw3lsUF+D1OB73NaPM7X5Ly70PQOOcV0Lz4jiTeHutca3ccO2j2vqMrsv+3Rlk9Wa9snUO&#10;3a3IWGWPZ1s43vcwL89bn+23f8vuJwAAAP//AwBQSwMEFAAGAAgAAAAhAIMOrHnXAAAABQEAAA8A&#10;AABkcnMvZG93bnJldi54bWxMj8FOwzAQRO9I/IO1SNyo3QAVDXGqCqkHjoSKsxMvSdR4Hdlumvw9&#10;Wy5wnJ3VzJtiN7tBTBhi70nDeqVAIDXe9tRqOH4eHl5AxGTImsETalgwwq68vSlMbv2FPnCqUis4&#10;hGJuNHQpjbmUsenQmbjyIxJ73z44k1iGVtpgLhzuBpkptZHO9MQNnRnxrcPmVJ0d906yXh63ywG/&#10;ZuWqjWzDe7PX+v5u3r+CSDinv2e44jM6lMxU+zPZKAYNPCRpyLYgrqZ6es5A1L8HWRbyP335AwAA&#10;//8DAFBLAQItABQABgAIAAAAIQC2gziS/gAAAOEBAAATAAAAAAAAAAAAAAAAAAAAAABbQ29udGVu&#10;dF9UeXBlc10ueG1sUEsBAi0AFAAGAAgAAAAhADj9If/WAAAAlAEAAAsAAAAAAAAAAAAAAAAALwEA&#10;AF9yZWxzLy5yZWxzUEsBAi0AFAAGAAgAAAAhAKWlvLTFAQAAdQMAAA4AAAAAAAAAAAAAAAAALgIA&#10;AGRycy9lMm9Eb2MueG1sUEsBAi0AFAAGAAgAAAAhAIMOrHnXAAAABQEAAA8AAAAAAAAAAAAAAAAA&#10;HwQAAGRycy9kb3ducmV2LnhtbFBLBQYAAAAABAAEAPMAAAAjBQAAAAA=&#10;" strokecolor="#ffc000" strokeweight="3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8A18" w14:textId="52EF0509" w:rsidR="00750C04" w:rsidRDefault="00750C04" w:rsidP="00E01F3C">
    <w:pPr>
      <w:pStyle w:val="Header"/>
      <w:tabs>
        <w:tab w:val="left" w:pos="31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AF96" w14:textId="77777777" w:rsidR="00750C04" w:rsidRDefault="0075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02A45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CD92EF1A"/>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auto"/>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9C084D08"/>
    <w:name w:val="WW8Num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A"/>
    <w:multiLevelType w:val="multilevel"/>
    <w:tmpl w:val="89EA6FD4"/>
    <w:name w:val="WW8Num10"/>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AA1854"/>
    <w:multiLevelType w:val="hybridMultilevel"/>
    <w:tmpl w:val="0F7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611AF3"/>
    <w:multiLevelType w:val="hybridMultilevel"/>
    <w:tmpl w:val="3E4EA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1FC44A4"/>
    <w:multiLevelType w:val="hybridMultilevel"/>
    <w:tmpl w:val="21A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36566A4"/>
    <w:multiLevelType w:val="hybridMultilevel"/>
    <w:tmpl w:val="DD2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472320"/>
    <w:multiLevelType w:val="hybridMultilevel"/>
    <w:tmpl w:val="5A18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04E85"/>
    <w:multiLevelType w:val="hybridMultilevel"/>
    <w:tmpl w:val="1898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737150"/>
    <w:multiLevelType w:val="hybridMultilevel"/>
    <w:tmpl w:val="C3F2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846A77"/>
    <w:multiLevelType w:val="hybridMultilevel"/>
    <w:tmpl w:val="436E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90B8B"/>
    <w:multiLevelType w:val="multilevel"/>
    <w:tmpl w:val="200838A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23AA5AC7"/>
    <w:multiLevelType w:val="multilevel"/>
    <w:tmpl w:val="038EA96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6E9697E"/>
    <w:multiLevelType w:val="hybridMultilevel"/>
    <w:tmpl w:val="8ED29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64697C"/>
    <w:multiLevelType w:val="multilevel"/>
    <w:tmpl w:val="0504DE8C"/>
    <w:name w:val="WW8Num82"/>
    <w:lvl w:ilvl="0">
      <w:start w:val="2"/>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89B0756"/>
    <w:multiLevelType w:val="hybridMultilevel"/>
    <w:tmpl w:val="264C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670585"/>
    <w:multiLevelType w:val="hybridMultilevel"/>
    <w:tmpl w:val="EAC6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65346"/>
    <w:multiLevelType w:val="hybridMultilevel"/>
    <w:tmpl w:val="8AF42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83715"/>
    <w:multiLevelType w:val="multilevel"/>
    <w:tmpl w:val="E62E05CA"/>
    <w:lvl w:ilvl="0">
      <w:start w:val="1"/>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360"/>
      </w:pPr>
      <w:rPr>
        <w:rFonts w:hint="default"/>
        <w:color w:val="auto"/>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CF91A7F"/>
    <w:multiLevelType w:val="hybridMultilevel"/>
    <w:tmpl w:val="5C3A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66BD8"/>
    <w:multiLevelType w:val="hybridMultilevel"/>
    <w:tmpl w:val="3D7E9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B7089E"/>
    <w:multiLevelType w:val="hybridMultilevel"/>
    <w:tmpl w:val="A41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704084"/>
    <w:multiLevelType w:val="hybridMultilevel"/>
    <w:tmpl w:val="8B466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34CF8"/>
    <w:multiLevelType w:val="hybridMultilevel"/>
    <w:tmpl w:val="3A8E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850ED"/>
    <w:multiLevelType w:val="hybridMultilevel"/>
    <w:tmpl w:val="DAE4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DF5DCA"/>
    <w:multiLevelType w:val="multilevel"/>
    <w:tmpl w:val="BB9CE83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3FF30CA4"/>
    <w:multiLevelType w:val="hybridMultilevel"/>
    <w:tmpl w:val="353EF4C0"/>
    <w:name w:val="WW8Num8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32F0AF5A">
      <w:numFmt w:val="bullet"/>
      <w:lvlText w:val="•"/>
      <w:lvlJc w:val="left"/>
      <w:pPr>
        <w:ind w:left="2220" w:hanging="360"/>
      </w:pPr>
      <w:rPr>
        <w:rFonts w:ascii="Times New Roman" w:eastAsia="Times New Roman" w:hAnsi="Times New Roman" w:cs="Times New Roman"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0C9205C"/>
    <w:multiLevelType w:val="hybridMultilevel"/>
    <w:tmpl w:val="54940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D02B04"/>
    <w:multiLevelType w:val="hybridMultilevel"/>
    <w:tmpl w:val="FA4A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BE3AA1"/>
    <w:multiLevelType w:val="hybridMultilevel"/>
    <w:tmpl w:val="DB7E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77F4C"/>
    <w:multiLevelType w:val="hybridMultilevel"/>
    <w:tmpl w:val="862A9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2C6F62"/>
    <w:multiLevelType w:val="hybridMultilevel"/>
    <w:tmpl w:val="862A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1A7A42"/>
    <w:multiLevelType w:val="hybridMultilevel"/>
    <w:tmpl w:val="FC3A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40FD7"/>
    <w:multiLevelType w:val="hybridMultilevel"/>
    <w:tmpl w:val="15E8E04A"/>
    <w:lvl w:ilvl="0" w:tplc="0409000F">
      <w:start w:val="1"/>
      <w:numFmt w:val="decimal"/>
      <w:lvlText w:val="%1."/>
      <w:lvlJc w:val="left"/>
      <w:pPr>
        <w:ind w:left="360" w:hanging="360"/>
      </w:pPr>
      <w:rPr>
        <w:rFonts w:hint="default"/>
      </w:rPr>
    </w:lvl>
    <w:lvl w:ilvl="1" w:tplc="59F2F940">
      <w:start w:val="1"/>
      <w:numFmt w:val="lowerLetter"/>
      <w:lvlText w:val="%2."/>
      <w:lvlJc w:val="left"/>
      <w:pPr>
        <w:ind w:left="1080" w:hanging="360"/>
      </w:pPr>
    </w:lvl>
    <w:lvl w:ilvl="2" w:tplc="9F7A86DE">
      <w:start w:val="1"/>
      <w:numFmt w:val="lowerRoman"/>
      <w:pStyle w:val="Style2"/>
      <w:lvlText w:val="%3."/>
      <w:lvlJc w:val="right"/>
      <w:pPr>
        <w:ind w:left="1800" w:hanging="180"/>
      </w:pPr>
      <w:rPr>
        <w:rFonts w:hint="default"/>
      </w:rPr>
    </w:lvl>
    <w:lvl w:ilvl="3" w:tplc="41C0B49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49602F"/>
    <w:multiLevelType w:val="hybridMultilevel"/>
    <w:tmpl w:val="49E2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F3DBE"/>
    <w:multiLevelType w:val="hybridMultilevel"/>
    <w:tmpl w:val="C906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883491"/>
    <w:multiLevelType w:val="hybridMultilevel"/>
    <w:tmpl w:val="782E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56C5A"/>
    <w:multiLevelType w:val="hybridMultilevel"/>
    <w:tmpl w:val="27C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D25AC8"/>
    <w:multiLevelType w:val="hybridMultilevel"/>
    <w:tmpl w:val="8AF42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2D4E37"/>
    <w:multiLevelType w:val="multilevel"/>
    <w:tmpl w:val="806E9942"/>
    <w:lvl w:ilvl="0">
      <w:start w:val="1"/>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360"/>
      </w:pPr>
      <w:rPr>
        <w:rFonts w:hint="default"/>
        <w:color w:val="auto"/>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B145C59"/>
    <w:multiLevelType w:val="hybridMultilevel"/>
    <w:tmpl w:val="2824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C14C74"/>
    <w:multiLevelType w:val="hybridMultilevel"/>
    <w:tmpl w:val="94B0B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1C46227"/>
    <w:multiLevelType w:val="hybridMultilevel"/>
    <w:tmpl w:val="7FA20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127D4E"/>
    <w:multiLevelType w:val="hybridMultilevel"/>
    <w:tmpl w:val="D958A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3C5165"/>
    <w:multiLevelType w:val="hybridMultilevel"/>
    <w:tmpl w:val="CC16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69390BD6"/>
    <w:multiLevelType w:val="hybridMultilevel"/>
    <w:tmpl w:val="EAC6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9452C6"/>
    <w:multiLevelType w:val="hybridMultilevel"/>
    <w:tmpl w:val="042A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511A07"/>
    <w:multiLevelType w:val="hybridMultilevel"/>
    <w:tmpl w:val="4408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C45732"/>
    <w:multiLevelType w:val="hybridMultilevel"/>
    <w:tmpl w:val="CA98C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D3202C"/>
    <w:multiLevelType w:val="hybridMultilevel"/>
    <w:tmpl w:val="B448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9A2D92"/>
    <w:multiLevelType w:val="hybridMultilevel"/>
    <w:tmpl w:val="D9A2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FB53FB"/>
    <w:multiLevelType w:val="hybridMultilevel"/>
    <w:tmpl w:val="E22C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E7C2E"/>
    <w:multiLevelType w:val="hybridMultilevel"/>
    <w:tmpl w:val="9F3C65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7"/>
  </w:num>
  <w:num w:numId="3">
    <w:abstractNumId w:val="43"/>
  </w:num>
  <w:num w:numId="4">
    <w:abstractNumId w:val="62"/>
  </w:num>
  <w:num w:numId="5">
    <w:abstractNumId w:val="30"/>
  </w:num>
  <w:num w:numId="6">
    <w:abstractNumId w:val="27"/>
  </w:num>
  <w:num w:numId="7">
    <w:abstractNumId w:val="33"/>
  </w:num>
  <w:num w:numId="8">
    <w:abstractNumId w:val="48"/>
  </w:num>
  <w:num w:numId="9">
    <w:abstractNumId w:val="56"/>
  </w:num>
  <w:num w:numId="10">
    <w:abstractNumId w:val="29"/>
  </w:num>
  <w:num w:numId="11">
    <w:abstractNumId w:val="36"/>
  </w:num>
  <w:num w:numId="12">
    <w:abstractNumId w:val="41"/>
  </w:num>
  <w:num w:numId="13">
    <w:abstractNumId w:val="18"/>
  </w:num>
  <w:num w:numId="14">
    <w:abstractNumId w:val="50"/>
  </w:num>
  <w:num w:numId="15">
    <w:abstractNumId w:val="57"/>
  </w:num>
  <w:num w:numId="16">
    <w:abstractNumId w:val="20"/>
  </w:num>
  <w:num w:numId="17">
    <w:abstractNumId w:val="54"/>
  </w:num>
  <w:num w:numId="18">
    <w:abstractNumId w:val="46"/>
  </w:num>
  <w:num w:numId="19">
    <w:abstractNumId w:val="34"/>
  </w:num>
  <w:num w:numId="20">
    <w:abstractNumId w:val="21"/>
  </w:num>
  <w:num w:numId="21">
    <w:abstractNumId w:val="49"/>
  </w:num>
  <w:num w:numId="22">
    <w:abstractNumId w:val="42"/>
  </w:num>
  <w:num w:numId="23">
    <w:abstractNumId w:val="61"/>
  </w:num>
  <w:num w:numId="24">
    <w:abstractNumId w:val="38"/>
  </w:num>
  <w:num w:numId="25">
    <w:abstractNumId w:val="31"/>
  </w:num>
  <w:num w:numId="26">
    <w:abstractNumId w:val="52"/>
  </w:num>
  <w:num w:numId="27">
    <w:abstractNumId w:val="37"/>
  </w:num>
  <w:num w:numId="28">
    <w:abstractNumId w:val="24"/>
  </w:num>
  <w:num w:numId="29">
    <w:abstractNumId w:val="45"/>
  </w:num>
  <w:num w:numId="30">
    <w:abstractNumId w:val="44"/>
  </w:num>
  <w:num w:numId="31">
    <w:abstractNumId w:val="51"/>
  </w:num>
  <w:num w:numId="32">
    <w:abstractNumId w:val="35"/>
  </w:num>
  <w:num w:numId="33">
    <w:abstractNumId w:val="17"/>
  </w:num>
  <w:num w:numId="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25"/>
  </w:num>
  <w:num w:numId="37">
    <w:abstractNumId w:val="39"/>
  </w:num>
  <w:num w:numId="38">
    <w:abstractNumId w:val="65"/>
  </w:num>
  <w:num w:numId="39">
    <w:abstractNumId w:val="60"/>
  </w:num>
  <w:num w:numId="40">
    <w:abstractNumId w:val="32"/>
  </w:num>
  <w:num w:numId="41">
    <w:abstractNumId w:val="55"/>
  </w:num>
  <w:num w:numId="42">
    <w:abstractNumId w:val="19"/>
  </w:num>
  <w:num w:numId="43">
    <w:abstractNumId w:val="53"/>
  </w:num>
  <w:num w:numId="44">
    <w:abstractNumId w:val="23"/>
  </w:num>
  <w:num w:numId="45">
    <w:abstractNumId w:val="22"/>
  </w:num>
  <w:num w:numId="46">
    <w:abstractNumId w:val="64"/>
  </w:num>
  <w:num w:numId="47">
    <w:abstractNumId w:val="63"/>
  </w:num>
  <w:num w:numId="48">
    <w:abstractNumId w:val="26"/>
  </w:num>
  <w:num w:numId="49">
    <w:abstractNumId w:val="5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648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o:shapelayout v:ext="edit">
      <o:idmap v:ext="edit" data="4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Q0NTcztTQ3Mjc1MDNT0lEKTi0uzszPAykwqwUAfAb4biwAAAA="/>
  </w:docVars>
  <w:rsids>
    <w:rsidRoot w:val="000C2B92"/>
    <w:rsid w:val="00002406"/>
    <w:rsid w:val="00004E0D"/>
    <w:rsid w:val="00007191"/>
    <w:rsid w:val="000074B0"/>
    <w:rsid w:val="00007B89"/>
    <w:rsid w:val="00007C29"/>
    <w:rsid w:val="00010229"/>
    <w:rsid w:val="00010D68"/>
    <w:rsid w:val="00012F5E"/>
    <w:rsid w:val="0001373C"/>
    <w:rsid w:val="00013FAE"/>
    <w:rsid w:val="000171B9"/>
    <w:rsid w:val="00020442"/>
    <w:rsid w:val="00021FF6"/>
    <w:rsid w:val="00022169"/>
    <w:rsid w:val="00022B3A"/>
    <w:rsid w:val="0002354C"/>
    <w:rsid w:val="00031CD1"/>
    <w:rsid w:val="00032294"/>
    <w:rsid w:val="00032791"/>
    <w:rsid w:val="000357B9"/>
    <w:rsid w:val="00036789"/>
    <w:rsid w:val="00037B35"/>
    <w:rsid w:val="00037F3D"/>
    <w:rsid w:val="00040790"/>
    <w:rsid w:val="00040B77"/>
    <w:rsid w:val="00041D6C"/>
    <w:rsid w:val="00051177"/>
    <w:rsid w:val="0005128E"/>
    <w:rsid w:val="00053E6D"/>
    <w:rsid w:val="00054285"/>
    <w:rsid w:val="0005568E"/>
    <w:rsid w:val="00055854"/>
    <w:rsid w:val="00057F60"/>
    <w:rsid w:val="00060D6E"/>
    <w:rsid w:val="000613B2"/>
    <w:rsid w:val="00061EF0"/>
    <w:rsid w:val="00062E0E"/>
    <w:rsid w:val="00065C54"/>
    <w:rsid w:val="00066404"/>
    <w:rsid w:val="000670AC"/>
    <w:rsid w:val="00070DC9"/>
    <w:rsid w:val="00074B15"/>
    <w:rsid w:val="00075D79"/>
    <w:rsid w:val="00077848"/>
    <w:rsid w:val="00082371"/>
    <w:rsid w:val="000830B3"/>
    <w:rsid w:val="00085109"/>
    <w:rsid w:val="00086100"/>
    <w:rsid w:val="00087283"/>
    <w:rsid w:val="000925EC"/>
    <w:rsid w:val="00096A84"/>
    <w:rsid w:val="00096ED7"/>
    <w:rsid w:val="00097134"/>
    <w:rsid w:val="00097969"/>
    <w:rsid w:val="000A0F2E"/>
    <w:rsid w:val="000A0FDD"/>
    <w:rsid w:val="000A5FE3"/>
    <w:rsid w:val="000B15CD"/>
    <w:rsid w:val="000B2A15"/>
    <w:rsid w:val="000B3EA1"/>
    <w:rsid w:val="000B7FCC"/>
    <w:rsid w:val="000C2B92"/>
    <w:rsid w:val="000C3DB6"/>
    <w:rsid w:val="000C4255"/>
    <w:rsid w:val="000C5D6E"/>
    <w:rsid w:val="000C6E03"/>
    <w:rsid w:val="000C746B"/>
    <w:rsid w:val="000D0143"/>
    <w:rsid w:val="000D1A49"/>
    <w:rsid w:val="000D2A02"/>
    <w:rsid w:val="000D4F4F"/>
    <w:rsid w:val="000D62A2"/>
    <w:rsid w:val="000D697C"/>
    <w:rsid w:val="000E159F"/>
    <w:rsid w:val="000E5D41"/>
    <w:rsid w:val="000E6349"/>
    <w:rsid w:val="000F4A7D"/>
    <w:rsid w:val="000F64AC"/>
    <w:rsid w:val="000F6CA1"/>
    <w:rsid w:val="001003A7"/>
    <w:rsid w:val="001007D2"/>
    <w:rsid w:val="00101C00"/>
    <w:rsid w:val="0010446A"/>
    <w:rsid w:val="00107FA5"/>
    <w:rsid w:val="00110AB3"/>
    <w:rsid w:val="00110CCA"/>
    <w:rsid w:val="0011472E"/>
    <w:rsid w:val="00114AEC"/>
    <w:rsid w:val="00114DFC"/>
    <w:rsid w:val="00120432"/>
    <w:rsid w:val="00124A57"/>
    <w:rsid w:val="0013014D"/>
    <w:rsid w:val="00130702"/>
    <w:rsid w:val="001447BD"/>
    <w:rsid w:val="001453D3"/>
    <w:rsid w:val="001455DE"/>
    <w:rsid w:val="00145BDB"/>
    <w:rsid w:val="00145F16"/>
    <w:rsid w:val="00146EE9"/>
    <w:rsid w:val="00147C9C"/>
    <w:rsid w:val="00147CE1"/>
    <w:rsid w:val="00150FAC"/>
    <w:rsid w:val="0015300E"/>
    <w:rsid w:val="001540E9"/>
    <w:rsid w:val="00154B96"/>
    <w:rsid w:val="00156C59"/>
    <w:rsid w:val="00161685"/>
    <w:rsid w:val="00162221"/>
    <w:rsid w:val="00167ECC"/>
    <w:rsid w:val="00167FEE"/>
    <w:rsid w:val="001719A2"/>
    <w:rsid w:val="00172280"/>
    <w:rsid w:val="001727A1"/>
    <w:rsid w:val="00176B06"/>
    <w:rsid w:val="00180228"/>
    <w:rsid w:val="00181B9A"/>
    <w:rsid w:val="00182CC9"/>
    <w:rsid w:val="00184D56"/>
    <w:rsid w:val="00186F47"/>
    <w:rsid w:val="00191299"/>
    <w:rsid w:val="0019164F"/>
    <w:rsid w:val="00191E8F"/>
    <w:rsid w:val="00193802"/>
    <w:rsid w:val="001942F4"/>
    <w:rsid w:val="00194B26"/>
    <w:rsid w:val="00195656"/>
    <w:rsid w:val="00195A76"/>
    <w:rsid w:val="00196535"/>
    <w:rsid w:val="001A22E8"/>
    <w:rsid w:val="001A4B73"/>
    <w:rsid w:val="001B2FFF"/>
    <w:rsid w:val="001B721E"/>
    <w:rsid w:val="001C2323"/>
    <w:rsid w:val="001C2391"/>
    <w:rsid w:val="001C3FC4"/>
    <w:rsid w:val="001C4471"/>
    <w:rsid w:val="001D08C9"/>
    <w:rsid w:val="001D0FCA"/>
    <w:rsid w:val="001D2668"/>
    <w:rsid w:val="001E0BF3"/>
    <w:rsid w:val="001E1B0D"/>
    <w:rsid w:val="001E21C7"/>
    <w:rsid w:val="001E2318"/>
    <w:rsid w:val="001E3235"/>
    <w:rsid w:val="001E32A8"/>
    <w:rsid w:val="001E4957"/>
    <w:rsid w:val="001E4BF3"/>
    <w:rsid w:val="001E54FF"/>
    <w:rsid w:val="001E5682"/>
    <w:rsid w:val="001E5B21"/>
    <w:rsid w:val="001E7F35"/>
    <w:rsid w:val="001F1031"/>
    <w:rsid w:val="001F15D9"/>
    <w:rsid w:val="001F1D27"/>
    <w:rsid w:val="001F4D91"/>
    <w:rsid w:val="001F760E"/>
    <w:rsid w:val="0020082E"/>
    <w:rsid w:val="002019CA"/>
    <w:rsid w:val="00201AE6"/>
    <w:rsid w:val="002021B5"/>
    <w:rsid w:val="0020332D"/>
    <w:rsid w:val="00203F30"/>
    <w:rsid w:val="00206143"/>
    <w:rsid w:val="00207359"/>
    <w:rsid w:val="002076EC"/>
    <w:rsid w:val="00207935"/>
    <w:rsid w:val="00216ECD"/>
    <w:rsid w:val="00221797"/>
    <w:rsid w:val="002240FA"/>
    <w:rsid w:val="00233118"/>
    <w:rsid w:val="00235753"/>
    <w:rsid w:val="002379DA"/>
    <w:rsid w:val="00240D2B"/>
    <w:rsid w:val="0024347A"/>
    <w:rsid w:val="00243972"/>
    <w:rsid w:val="0024469A"/>
    <w:rsid w:val="00244FF9"/>
    <w:rsid w:val="002468D8"/>
    <w:rsid w:val="002501C0"/>
    <w:rsid w:val="002539A5"/>
    <w:rsid w:val="00256442"/>
    <w:rsid w:val="002565F6"/>
    <w:rsid w:val="00257F65"/>
    <w:rsid w:val="00257FEA"/>
    <w:rsid w:val="00260ABC"/>
    <w:rsid w:val="002615B9"/>
    <w:rsid w:val="00263818"/>
    <w:rsid w:val="00263F57"/>
    <w:rsid w:val="00264ABC"/>
    <w:rsid w:val="00265393"/>
    <w:rsid w:val="0027012D"/>
    <w:rsid w:val="00271858"/>
    <w:rsid w:val="002733C0"/>
    <w:rsid w:val="002737AF"/>
    <w:rsid w:val="00274C9C"/>
    <w:rsid w:val="00274E94"/>
    <w:rsid w:val="002760D6"/>
    <w:rsid w:val="00277E25"/>
    <w:rsid w:val="00280663"/>
    <w:rsid w:val="00281C25"/>
    <w:rsid w:val="00282890"/>
    <w:rsid w:val="00282F48"/>
    <w:rsid w:val="00283499"/>
    <w:rsid w:val="00285431"/>
    <w:rsid w:val="002869F7"/>
    <w:rsid w:val="00290136"/>
    <w:rsid w:val="00290782"/>
    <w:rsid w:val="00291544"/>
    <w:rsid w:val="002919B0"/>
    <w:rsid w:val="00291A7D"/>
    <w:rsid w:val="00293B0E"/>
    <w:rsid w:val="00294A28"/>
    <w:rsid w:val="002967C4"/>
    <w:rsid w:val="002968F3"/>
    <w:rsid w:val="002A10AE"/>
    <w:rsid w:val="002A2AE5"/>
    <w:rsid w:val="002A2CA3"/>
    <w:rsid w:val="002A39AC"/>
    <w:rsid w:val="002A3FC1"/>
    <w:rsid w:val="002A478B"/>
    <w:rsid w:val="002B00C5"/>
    <w:rsid w:val="002B04CC"/>
    <w:rsid w:val="002B2879"/>
    <w:rsid w:val="002B4186"/>
    <w:rsid w:val="002B4C31"/>
    <w:rsid w:val="002B67F7"/>
    <w:rsid w:val="002C11F4"/>
    <w:rsid w:val="002C1E4F"/>
    <w:rsid w:val="002C1ECA"/>
    <w:rsid w:val="002C25BB"/>
    <w:rsid w:val="002C2C71"/>
    <w:rsid w:val="002C32B3"/>
    <w:rsid w:val="002C3C48"/>
    <w:rsid w:val="002C3ECB"/>
    <w:rsid w:val="002C430E"/>
    <w:rsid w:val="002C5753"/>
    <w:rsid w:val="002C6C85"/>
    <w:rsid w:val="002C783D"/>
    <w:rsid w:val="002D01C0"/>
    <w:rsid w:val="002D1DE9"/>
    <w:rsid w:val="002D7522"/>
    <w:rsid w:val="002D768E"/>
    <w:rsid w:val="002D7A69"/>
    <w:rsid w:val="002E0BE5"/>
    <w:rsid w:val="002E1D80"/>
    <w:rsid w:val="002E2136"/>
    <w:rsid w:val="002E31EE"/>
    <w:rsid w:val="002E4956"/>
    <w:rsid w:val="002E5055"/>
    <w:rsid w:val="002E6C29"/>
    <w:rsid w:val="002E7DE7"/>
    <w:rsid w:val="002F1262"/>
    <w:rsid w:val="002F2EAE"/>
    <w:rsid w:val="002F2FE8"/>
    <w:rsid w:val="002F4066"/>
    <w:rsid w:val="002F511E"/>
    <w:rsid w:val="002F5297"/>
    <w:rsid w:val="002F5F86"/>
    <w:rsid w:val="002F6E3C"/>
    <w:rsid w:val="00300CA0"/>
    <w:rsid w:val="00302B83"/>
    <w:rsid w:val="0030362D"/>
    <w:rsid w:val="00305F3E"/>
    <w:rsid w:val="003061E0"/>
    <w:rsid w:val="00310516"/>
    <w:rsid w:val="00311110"/>
    <w:rsid w:val="00311677"/>
    <w:rsid w:val="00312293"/>
    <w:rsid w:val="00313522"/>
    <w:rsid w:val="00314D7D"/>
    <w:rsid w:val="003161B3"/>
    <w:rsid w:val="00317796"/>
    <w:rsid w:val="003178B8"/>
    <w:rsid w:val="003219E1"/>
    <w:rsid w:val="00321D83"/>
    <w:rsid w:val="00321E16"/>
    <w:rsid w:val="0032412B"/>
    <w:rsid w:val="0032442B"/>
    <w:rsid w:val="00333C88"/>
    <w:rsid w:val="00335629"/>
    <w:rsid w:val="00335FD7"/>
    <w:rsid w:val="00341BDB"/>
    <w:rsid w:val="00341DA4"/>
    <w:rsid w:val="00342C5B"/>
    <w:rsid w:val="00345228"/>
    <w:rsid w:val="00346BF9"/>
    <w:rsid w:val="00347492"/>
    <w:rsid w:val="00347ED9"/>
    <w:rsid w:val="00353DB0"/>
    <w:rsid w:val="00354DF4"/>
    <w:rsid w:val="00360C6A"/>
    <w:rsid w:val="00361124"/>
    <w:rsid w:val="00361136"/>
    <w:rsid w:val="003628F1"/>
    <w:rsid w:val="0036361B"/>
    <w:rsid w:val="00363AB6"/>
    <w:rsid w:val="0036668D"/>
    <w:rsid w:val="00366792"/>
    <w:rsid w:val="00367F91"/>
    <w:rsid w:val="003707F7"/>
    <w:rsid w:val="00370D65"/>
    <w:rsid w:val="00372772"/>
    <w:rsid w:val="00374340"/>
    <w:rsid w:val="003744E5"/>
    <w:rsid w:val="0037495F"/>
    <w:rsid w:val="00374FF5"/>
    <w:rsid w:val="00375E5A"/>
    <w:rsid w:val="003760E2"/>
    <w:rsid w:val="00376768"/>
    <w:rsid w:val="0037676C"/>
    <w:rsid w:val="00380275"/>
    <w:rsid w:val="00385BA3"/>
    <w:rsid w:val="00387C4D"/>
    <w:rsid w:val="00387EC6"/>
    <w:rsid w:val="00392F83"/>
    <w:rsid w:val="00395ECA"/>
    <w:rsid w:val="003960E4"/>
    <w:rsid w:val="0039716A"/>
    <w:rsid w:val="003A1014"/>
    <w:rsid w:val="003A10C0"/>
    <w:rsid w:val="003A2AC7"/>
    <w:rsid w:val="003A339E"/>
    <w:rsid w:val="003A33E1"/>
    <w:rsid w:val="003A4A49"/>
    <w:rsid w:val="003A5DC6"/>
    <w:rsid w:val="003A6D6B"/>
    <w:rsid w:val="003A7E15"/>
    <w:rsid w:val="003B0BCC"/>
    <w:rsid w:val="003B3432"/>
    <w:rsid w:val="003B34A6"/>
    <w:rsid w:val="003B3825"/>
    <w:rsid w:val="003B4CAB"/>
    <w:rsid w:val="003C0B6C"/>
    <w:rsid w:val="003C227B"/>
    <w:rsid w:val="003C388E"/>
    <w:rsid w:val="003C55CB"/>
    <w:rsid w:val="003C7B0B"/>
    <w:rsid w:val="003D2669"/>
    <w:rsid w:val="003D2E3C"/>
    <w:rsid w:val="003D34F2"/>
    <w:rsid w:val="003D5AE3"/>
    <w:rsid w:val="003D6254"/>
    <w:rsid w:val="003D7FE7"/>
    <w:rsid w:val="003E1090"/>
    <w:rsid w:val="003E2026"/>
    <w:rsid w:val="003E2060"/>
    <w:rsid w:val="003E2792"/>
    <w:rsid w:val="003E2DE0"/>
    <w:rsid w:val="003E6AE3"/>
    <w:rsid w:val="003F48FD"/>
    <w:rsid w:val="003F4BED"/>
    <w:rsid w:val="003F4E40"/>
    <w:rsid w:val="003F54C9"/>
    <w:rsid w:val="003F6005"/>
    <w:rsid w:val="003F6585"/>
    <w:rsid w:val="003F6E98"/>
    <w:rsid w:val="00400BAC"/>
    <w:rsid w:val="00401BF3"/>
    <w:rsid w:val="00402B58"/>
    <w:rsid w:val="00407ECB"/>
    <w:rsid w:val="0041428F"/>
    <w:rsid w:val="00414597"/>
    <w:rsid w:val="00416F83"/>
    <w:rsid w:val="00417A20"/>
    <w:rsid w:val="00423958"/>
    <w:rsid w:val="004239BB"/>
    <w:rsid w:val="0042577F"/>
    <w:rsid w:val="00425F3D"/>
    <w:rsid w:val="0043155F"/>
    <w:rsid w:val="00432D52"/>
    <w:rsid w:val="00433208"/>
    <w:rsid w:val="00433818"/>
    <w:rsid w:val="00436961"/>
    <w:rsid w:val="00436E68"/>
    <w:rsid w:val="0044043C"/>
    <w:rsid w:val="0044232C"/>
    <w:rsid w:val="00442C06"/>
    <w:rsid w:val="0044321C"/>
    <w:rsid w:val="00443371"/>
    <w:rsid w:val="00444958"/>
    <w:rsid w:val="00444D8C"/>
    <w:rsid w:val="00450978"/>
    <w:rsid w:val="004511AD"/>
    <w:rsid w:val="00451AE1"/>
    <w:rsid w:val="00455A3A"/>
    <w:rsid w:val="00456473"/>
    <w:rsid w:val="004567E4"/>
    <w:rsid w:val="004609A5"/>
    <w:rsid w:val="004642D0"/>
    <w:rsid w:val="004648CF"/>
    <w:rsid w:val="00464DE9"/>
    <w:rsid w:val="004675FC"/>
    <w:rsid w:val="00470E58"/>
    <w:rsid w:val="00475595"/>
    <w:rsid w:val="004761BB"/>
    <w:rsid w:val="00477021"/>
    <w:rsid w:val="0048181C"/>
    <w:rsid w:val="00482D3F"/>
    <w:rsid w:val="004847C1"/>
    <w:rsid w:val="00487B98"/>
    <w:rsid w:val="00487B9B"/>
    <w:rsid w:val="00493BCE"/>
    <w:rsid w:val="004A2301"/>
    <w:rsid w:val="004A2D10"/>
    <w:rsid w:val="004A3601"/>
    <w:rsid w:val="004A4DA4"/>
    <w:rsid w:val="004B74A1"/>
    <w:rsid w:val="004B7E0C"/>
    <w:rsid w:val="004C3485"/>
    <w:rsid w:val="004C53BE"/>
    <w:rsid w:val="004C5A80"/>
    <w:rsid w:val="004C5C6E"/>
    <w:rsid w:val="004C6D78"/>
    <w:rsid w:val="004C7E1F"/>
    <w:rsid w:val="004D1931"/>
    <w:rsid w:val="004D1E2C"/>
    <w:rsid w:val="004D1E3C"/>
    <w:rsid w:val="004D3D1C"/>
    <w:rsid w:val="004D7469"/>
    <w:rsid w:val="004E0F27"/>
    <w:rsid w:val="004E23F5"/>
    <w:rsid w:val="004E5F55"/>
    <w:rsid w:val="004E5FD2"/>
    <w:rsid w:val="004F0F6A"/>
    <w:rsid w:val="004F14E7"/>
    <w:rsid w:val="004F3C4F"/>
    <w:rsid w:val="0050091D"/>
    <w:rsid w:val="00505214"/>
    <w:rsid w:val="005059BB"/>
    <w:rsid w:val="00507DC2"/>
    <w:rsid w:val="00511568"/>
    <w:rsid w:val="00511F46"/>
    <w:rsid w:val="005131DB"/>
    <w:rsid w:val="005200AA"/>
    <w:rsid w:val="00522B8A"/>
    <w:rsid w:val="00524F74"/>
    <w:rsid w:val="005255A0"/>
    <w:rsid w:val="00526231"/>
    <w:rsid w:val="005273FC"/>
    <w:rsid w:val="0053257E"/>
    <w:rsid w:val="005326D4"/>
    <w:rsid w:val="00533434"/>
    <w:rsid w:val="005338A1"/>
    <w:rsid w:val="0053564E"/>
    <w:rsid w:val="00535922"/>
    <w:rsid w:val="0053646E"/>
    <w:rsid w:val="005379A8"/>
    <w:rsid w:val="00537ED0"/>
    <w:rsid w:val="00541BAF"/>
    <w:rsid w:val="00542640"/>
    <w:rsid w:val="00543816"/>
    <w:rsid w:val="0054386D"/>
    <w:rsid w:val="00544CF1"/>
    <w:rsid w:val="00552763"/>
    <w:rsid w:val="00554FAF"/>
    <w:rsid w:val="00555DBF"/>
    <w:rsid w:val="005564AA"/>
    <w:rsid w:val="0055725F"/>
    <w:rsid w:val="005613CC"/>
    <w:rsid w:val="005616E1"/>
    <w:rsid w:val="005625DC"/>
    <w:rsid w:val="005636F7"/>
    <w:rsid w:val="00564345"/>
    <w:rsid w:val="005665C3"/>
    <w:rsid w:val="005667B2"/>
    <w:rsid w:val="0057115A"/>
    <w:rsid w:val="00571341"/>
    <w:rsid w:val="00572429"/>
    <w:rsid w:val="0057289F"/>
    <w:rsid w:val="00572AA3"/>
    <w:rsid w:val="00575189"/>
    <w:rsid w:val="0057669F"/>
    <w:rsid w:val="00577B0E"/>
    <w:rsid w:val="005835AB"/>
    <w:rsid w:val="0058375C"/>
    <w:rsid w:val="0058380C"/>
    <w:rsid w:val="005849ED"/>
    <w:rsid w:val="005863CE"/>
    <w:rsid w:val="00590EA5"/>
    <w:rsid w:val="0059203A"/>
    <w:rsid w:val="00592536"/>
    <w:rsid w:val="005927B5"/>
    <w:rsid w:val="005928A3"/>
    <w:rsid w:val="00594F8C"/>
    <w:rsid w:val="0059542E"/>
    <w:rsid w:val="00595781"/>
    <w:rsid w:val="00595816"/>
    <w:rsid w:val="00597895"/>
    <w:rsid w:val="005A1B9E"/>
    <w:rsid w:val="005A1D7E"/>
    <w:rsid w:val="005A2BFA"/>
    <w:rsid w:val="005A3658"/>
    <w:rsid w:val="005A44DF"/>
    <w:rsid w:val="005A4BFC"/>
    <w:rsid w:val="005A57C2"/>
    <w:rsid w:val="005A5A38"/>
    <w:rsid w:val="005B0729"/>
    <w:rsid w:val="005B30C8"/>
    <w:rsid w:val="005B5A26"/>
    <w:rsid w:val="005B5AEA"/>
    <w:rsid w:val="005B6255"/>
    <w:rsid w:val="005B7A98"/>
    <w:rsid w:val="005C106C"/>
    <w:rsid w:val="005C30DE"/>
    <w:rsid w:val="005C45FC"/>
    <w:rsid w:val="005D7BB6"/>
    <w:rsid w:val="005D7CB0"/>
    <w:rsid w:val="005D7E0B"/>
    <w:rsid w:val="005E1C79"/>
    <w:rsid w:val="005E3560"/>
    <w:rsid w:val="005E3938"/>
    <w:rsid w:val="005E679A"/>
    <w:rsid w:val="005F2FBF"/>
    <w:rsid w:val="005F5FA2"/>
    <w:rsid w:val="005F68AD"/>
    <w:rsid w:val="005F74FC"/>
    <w:rsid w:val="00601CD8"/>
    <w:rsid w:val="006038DB"/>
    <w:rsid w:val="00605018"/>
    <w:rsid w:val="0060727F"/>
    <w:rsid w:val="00610145"/>
    <w:rsid w:val="0061085E"/>
    <w:rsid w:val="00612561"/>
    <w:rsid w:val="00612B48"/>
    <w:rsid w:val="0061301E"/>
    <w:rsid w:val="0061316C"/>
    <w:rsid w:val="00617653"/>
    <w:rsid w:val="006238FE"/>
    <w:rsid w:val="00626512"/>
    <w:rsid w:val="0062699B"/>
    <w:rsid w:val="006272EC"/>
    <w:rsid w:val="006278CA"/>
    <w:rsid w:val="00627A0D"/>
    <w:rsid w:val="00633D58"/>
    <w:rsid w:val="00635311"/>
    <w:rsid w:val="0063703F"/>
    <w:rsid w:val="00637569"/>
    <w:rsid w:val="00643B4F"/>
    <w:rsid w:val="00644EE2"/>
    <w:rsid w:val="0064676E"/>
    <w:rsid w:val="00646778"/>
    <w:rsid w:val="00646A70"/>
    <w:rsid w:val="00652509"/>
    <w:rsid w:val="006541D4"/>
    <w:rsid w:val="0066175A"/>
    <w:rsid w:val="00663118"/>
    <w:rsid w:val="00663FD0"/>
    <w:rsid w:val="006659C2"/>
    <w:rsid w:val="00667699"/>
    <w:rsid w:val="00667B8A"/>
    <w:rsid w:val="0067076D"/>
    <w:rsid w:val="00672CD0"/>
    <w:rsid w:val="006738D5"/>
    <w:rsid w:val="00674F7A"/>
    <w:rsid w:val="00676489"/>
    <w:rsid w:val="00677589"/>
    <w:rsid w:val="00677A17"/>
    <w:rsid w:val="00680FA0"/>
    <w:rsid w:val="00683932"/>
    <w:rsid w:val="006839A5"/>
    <w:rsid w:val="006852EF"/>
    <w:rsid w:val="00685409"/>
    <w:rsid w:val="00685FCC"/>
    <w:rsid w:val="0069233B"/>
    <w:rsid w:val="00692DED"/>
    <w:rsid w:val="006A0FF3"/>
    <w:rsid w:val="006A1039"/>
    <w:rsid w:val="006A18DF"/>
    <w:rsid w:val="006A18FC"/>
    <w:rsid w:val="006A3865"/>
    <w:rsid w:val="006A389B"/>
    <w:rsid w:val="006A3E25"/>
    <w:rsid w:val="006A59C4"/>
    <w:rsid w:val="006A6019"/>
    <w:rsid w:val="006A640A"/>
    <w:rsid w:val="006A6E4F"/>
    <w:rsid w:val="006B3DC1"/>
    <w:rsid w:val="006B526E"/>
    <w:rsid w:val="006B6E2B"/>
    <w:rsid w:val="006B76F1"/>
    <w:rsid w:val="006C1960"/>
    <w:rsid w:val="006C68E4"/>
    <w:rsid w:val="006C785F"/>
    <w:rsid w:val="006D050F"/>
    <w:rsid w:val="006D1E58"/>
    <w:rsid w:val="006D2533"/>
    <w:rsid w:val="006D31F5"/>
    <w:rsid w:val="006D43B4"/>
    <w:rsid w:val="006D468C"/>
    <w:rsid w:val="006D668C"/>
    <w:rsid w:val="006D726E"/>
    <w:rsid w:val="006D746D"/>
    <w:rsid w:val="006E1E75"/>
    <w:rsid w:val="006F0995"/>
    <w:rsid w:val="006F16A3"/>
    <w:rsid w:val="006F18C9"/>
    <w:rsid w:val="006F3137"/>
    <w:rsid w:val="006F511B"/>
    <w:rsid w:val="006F5AB6"/>
    <w:rsid w:val="006F71C8"/>
    <w:rsid w:val="0070006E"/>
    <w:rsid w:val="00705331"/>
    <w:rsid w:val="007063AA"/>
    <w:rsid w:val="0070707B"/>
    <w:rsid w:val="00707872"/>
    <w:rsid w:val="007078D4"/>
    <w:rsid w:val="00710FC4"/>
    <w:rsid w:val="007131B2"/>
    <w:rsid w:val="00713ACB"/>
    <w:rsid w:val="0071532C"/>
    <w:rsid w:val="00715974"/>
    <w:rsid w:val="00717BCA"/>
    <w:rsid w:val="00720C08"/>
    <w:rsid w:val="007214DC"/>
    <w:rsid w:val="00722C04"/>
    <w:rsid w:val="007238C1"/>
    <w:rsid w:val="00723DF1"/>
    <w:rsid w:val="00730711"/>
    <w:rsid w:val="00730AE9"/>
    <w:rsid w:val="007315DE"/>
    <w:rsid w:val="00733B78"/>
    <w:rsid w:val="007353DE"/>
    <w:rsid w:val="007365F0"/>
    <w:rsid w:val="00740138"/>
    <w:rsid w:val="007431D6"/>
    <w:rsid w:val="00744135"/>
    <w:rsid w:val="00744249"/>
    <w:rsid w:val="00745D4E"/>
    <w:rsid w:val="007476B0"/>
    <w:rsid w:val="00747B45"/>
    <w:rsid w:val="007500DA"/>
    <w:rsid w:val="00750103"/>
    <w:rsid w:val="00750C04"/>
    <w:rsid w:val="00751405"/>
    <w:rsid w:val="00753320"/>
    <w:rsid w:val="00753CD9"/>
    <w:rsid w:val="007540A0"/>
    <w:rsid w:val="00754161"/>
    <w:rsid w:val="00754838"/>
    <w:rsid w:val="0075528B"/>
    <w:rsid w:val="00755946"/>
    <w:rsid w:val="00757BC6"/>
    <w:rsid w:val="00761ABF"/>
    <w:rsid w:val="007628F0"/>
    <w:rsid w:val="007637C5"/>
    <w:rsid w:val="00766EAB"/>
    <w:rsid w:val="00773E8E"/>
    <w:rsid w:val="007750B5"/>
    <w:rsid w:val="0077604A"/>
    <w:rsid w:val="00776999"/>
    <w:rsid w:val="00777347"/>
    <w:rsid w:val="007812C7"/>
    <w:rsid w:val="0078260C"/>
    <w:rsid w:val="00782DCF"/>
    <w:rsid w:val="00784895"/>
    <w:rsid w:val="00787BD5"/>
    <w:rsid w:val="00787E9F"/>
    <w:rsid w:val="007915CF"/>
    <w:rsid w:val="0079366B"/>
    <w:rsid w:val="007A09BC"/>
    <w:rsid w:val="007A0B1B"/>
    <w:rsid w:val="007A1CAA"/>
    <w:rsid w:val="007A20D5"/>
    <w:rsid w:val="007A52D5"/>
    <w:rsid w:val="007A6C8C"/>
    <w:rsid w:val="007A7298"/>
    <w:rsid w:val="007B0704"/>
    <w:rsid w:val="007B281C"/>
    <w:rsid w:val="007B66EE"/>
    <w:rsid w:val="007C23C9"/>
    <w:rsid w:val="007C308F"/>
    <w:rsid w:val="007C33D6"/>
    <w:rsid w:val="007C451A"/>
    <w:rsid w:val="007C538A"/>
    <w:rsid w:val="007C7262"/>
    <w:rsid w:val="007C733F"/>
    <w:rsid w:val="007C7FDD"/>
    <w:rsid w:val="007D0034"/>
    <w:rsid w:val="007D2608"/>
    <w:rsid w:val="007D3C14"/>
    <w:rsid w:val="007D5F38"/>
    <w:rsid w:val="007D6FD7"/>
    <w:rsid w:val="007E0EE0"/>
    <w:rsid w:val="007E22F0"/>
    <w:rsid w:val="007E26A3"/>
    <w:rsid w:val="007E2813"/>
    <w:rsid w:val="007E2EA2"/>
    <w:rsid w:val="007F1D80"/>
    <w:rsid w:val="007F2BCB"/>
    <w:rsid w:val="007F306D"/>
    <w:rsid w:val="007F5931"/>
    <w:rsid w:val="00801A48"/>
    <w:rsid w:val="00803C43"/>
    <w:rsid w:val="00805FAB"/>
    <w:rsid w:val="0080606C"/>
    <w:rsid w:val="00807FC6"/>
    <w:rsid w:val="00812A0F"/>
    <w:rsid w:val="00814E28"/>
    <w:rsid w:val="008153AC"/>
    <w:rsid w:val="00815D18"/>
    <w:rsid w:val="00815DD1"/>
    <w:rsid w:val="00817572"/>
    <w:rsid w:val="008175E5"/>
    <w:rsid w:val="00821789"/>
    <w:rsid w:val="00821904"/>
    <w:rsid w:val="00821964"/>
    <w:rsid w:val="008240BA"/>
    <w:rsid w:val="00824B53"/>
    <w:rsid w:val="0082515B"/>
    <w:rsid w:val="00826E09"/>
    <w:rsid w:val="008307A4"/>
    <w:rsid w:val="00830F88"/>
    <w:rsid w:val="008326E9"/>
    <w:rsid w:val="00832D96"/>
    <w:rsid w:val="00833B91"/>
    <w:rsid w:val="00833E06"/>
    <w:rsid w:val="008348A0"/>
    <w:rsid w:val="00834CD0"/>
    <w:rsid w:val="00834EC9"/>
    <w:rsid w:val="00834FC7"/>
    <w:rsid w:val="00835F0C"/>
    <w:rsid w:val="008364FE"/>
    <w:rsid w:val="00837F77"/>
    <w:rsid w:val="00843D0C"/>
    <w:rsid w:val="00843F40"/>
    <w:rsid w:val="00843FAB"/>
    <w:rsid w:val="00844F53"/>
    <w:rsid w:val="008455C6"/>
    <w:rsid w:val="00847A86"/>
    <w:rsid w:val="00851E0E"/>
    <w:rsid w:val="00854CA1"/>
    <w:rsid w:val="00857545"/>
    <w:rsid w:val="00857720"/>
    <w:rsid w:val="00861A4C"/>
    <w:rsid w:val="00862CFD"/>
    <w:rsid w:val="0086414F"/>
    <w:rsid w:val="00865A90"/>
    <w:rsid w:val="00866401"/>
    <w:rsid w:val="00867B9F"/>
    <w:rsid w:val="0087194F"/>
    <w:rsid w:val="0088062F"/>
    <w:rsid w:val="008811FA"/>
    <w:rsid w:val="00882F27"/>
    <w:rsid w:val="008856A8"/>
    <w:rsid w:val="008903CB"/>
    <w:rsid w:val="008916B6"/>
    <w:rsid w:val="00891CEA"/>
    <w:rsid w:val="00892D62"/>
    <w:rsid w:val="00895271"/>
    <w:rsid w:val="0089576B"/>
    <w:rsid w:val="0089675E"/>
    <w:rsid w:val="00896B1C"/>
    <w:rsid w:val="008A0445"/>
    <w:rsid w:val="008A04C1"/>
    <w:rsid w:val="008A1226"/>
    <w:rsid w:val="008A396B"/>
    <w:rsid w:val="008A5294"/>
    <w:rsid w:val="008A7F0A"/>
    <w:rsid w:val="008B05E0"/>
    <w:rsid w:val="008B1495"/>
    <w:rsid w:val="008B183C"/>
    <w:rsid w:val="008B4FE5"/>
    <w:rsid w:val="008B522A"/>
    <w:rsid w:val="008B6041"/>
    <w:rsid w:val="008B679C"/>
    <w:rsid w:val="008B6FDA"/>
    <w:rsid w:val="008C0434"/>
    <w:rsid w:val="008C075E"/>
    <w:rsid w:val="008C17CD"/>
    <w:rsid w:val="008C3ED0"/>
    <w:rsid w:val="008C5190"/>
    <w:rsid w:val="008C582C"/>
    <w:rsid w:val="008C5E62"/>
    <w:rsid w:val="008C6F9B"/>
    <w:rsid w:val="008C7E56"/>
    <w:rsid w:val="008D05F3"/>
    <w:rsid w:val="008D1667"/>
    <w:rsid w:val="008D2477"/>
    <w:rsid w:val="008D39B6"/>
    <w:rsid w:val="008D4D56"/>
    <w:rsid w:val="008D6889"/>
    <w:rsid w:val="008D71F6"/>
    <w:rsid w:val="008D7445"/>
    <w:rsid w:val="008E026B"/>
    <w:rsid w:val="008E2DC7"/>
    <w:rsid w:val="008E3832"/>
    <w:rsid w:val="008E3858"/>
    <w:rsid w:val="008E5F1A"/>
    <w:rsid w:val="008F1AFA"/>
    <w:rsid w:val="008F1E34"/>
    <w:rsid w:val="008F29D4"/>
    <w:rsid w:val="008F3AB1"/>
    <w:rsid w:val="00902364"/>
    <w:rsid w:val="009056A1"/>
    <w:rsid w:val="009058A5"/>
    <w:rsid w:val="00907B47"/>
    <w:rsid w:val="00910B38"/>
    <w:rsid w:val="00920961"/>
    <w:rsid w:val="00922366"/>
    <w:rsid w:val="0092264F"/>
    <w:rsid w:val="00922AA3"/>
    <w:rsid w:val="00930787"/>
    <w:rsid w:val="009310FB"/>
    <w:rsid w:val="0093281F"/>
    <w:rsid w:val="00933C1A"/>
    <w:rsid w:val="0093435D"/>
    <w:rsid w:val="00934961"/>
    <w:rsid w:val="00936168"/>
    <w:rsid w:val="0093649A"/>
    <w:rsid w:val="00937A0C"/>
    <w:rsid w:val="00941EA0"/>
    <w:rsid w:val="009435C6"/>
    <w:rsid w:val="00943EE4"/>
    <w:rsid w:val="00945674"/>
    <w:rsid w:val="00945BF8"/>
    <w:rsid w:val="00946172"/>
    <w:rsid w:val="009526A7"/>
    <w:rsid w:val="0095281C"/>
    <w:rsid w:val="00952F67"/>
    <w:rsid w:val="009538B2"/>
    <w:rsid w:val="00954A3F"/>
    <w:rsid w:val="00954AD5"/>
    <w:rsid w:val="00955B16"/>
    <w:rsid w:val="00956BF0"/>
    <w:rsid w:val="0095735C"/>
    <w:rsid w:val="009576B4"/>
    <w:rsid w:val="0096141E"/>
    <w:rsid w:val="00962A30"/>
    <w:rsid w:val="009638A7"/>
    <w:rsid w:val="00966879"/>
    <w:rsid w:val="009671B2"/>
    <w:rsid w:val="0096784C"/>
    <w:rsid w:val="009717BB"/>
    <w:rsid w:val="00971EBE"/>
    <w:rsid w:val="0097440B"/>
    <w:rsid w:val="00977E4F"/>
    <w:rsid w:val="00977F63"/>
    <w:rsid w:val="00982DA6"/>
    <w:rsid w:val="0098315C"/>
    <w:rsid w:val="00984EB7"/>
    <w:rsid w:val="0099166E"/>
    <w:rsid w:val="00994306"/>
    <w:rsid w:val="00996871"/>
    <w:rsid w:val="009976B5"/>
    <w:rsid w:val="009A1B9B"/>
    <w:rsid w:val="009A270B"/>
    <w:rsid w:val="009A2977"/>
    <w:rsid w:val="009A4D8A"/>
    <w:rsid w:val="009A4EB6"/>
    <w:rsid w:val="009A5CA8"/>
    <w:rsid w:val="009B16E0"/>
    <w:rsid w:val="009B33AA"/>
    <w:rsid w:val="009C02CD"/>
    <w:rsid w:val="009C093A"/>
    <w:rsid w:val="009C2DFA"/>
    <w:rsid w:val="009C3912"/>
    <w:rsid w:val="009C398F"/>
    <w:rsid w:val="009C44A0"/>
    <w:rsid w:val="009C5241"/>
    <w:rsid w:val="009C5515"/>
    <w:rsid w:val="009C5B82"/>
    <w:rsid w:val="009C6B40"/>
    <w:rsid w:val="009C7719"/>
    <w:rsid w:val="009C7EBE"/>
    <w:rsid w:val="009D58F6"/>
    <w:rsid w:val="009D7D50"/>
    <w:rsid w:val="009E5C90"/>
    <w:rsid w:val="009E6E17"/>
    <w:rsid w:val="009E71D3"/>
    <w:rsid w:val="009E7B45"/>
    <w:rsid w:val="009F04DE"/>
    <w:rsid w:val="009F304C"/>
    <w:rsid w:val="009F30E8"/>
    <w:rsid w:val="009F48EA"/>
    <w:rsid w:val="009F58B4"/>
    <w:rsid w:val="009F5D30"/>
    <w:rsid w:val="009F6D10"/>
    <w:rsid w:val="009F7242"/>
    <w:rsid w:val="00A030AC"/>
    <w:rsid w:val="00A10500"/>
    <w:rsid w:val="00A11979"/>
    <w:rsid w:val="00A12BAA"/>
    <w:rsid w:val="00A14287"/>
    <w:rsid w:val="00A14BD1"/>
    <w:rsid w:val="00A20472"/>
    <w:rsid w:val="00A2190A"/>
    <w:rsid w:val="00A23429"/>
    <w:rsid w:val="00A23D7F"/>
    <w:rsid w:val="00A258DC"/>
    <w:rsid w:val="00A25B72"/>
    <w:rsid w:val="00A26E43"/>
    <w:rsid w:val="00A270F3"/>
    <w:rsid w:val="00A31A14"/>
    <w:rsid w:val="00A345AE"/>
    <w:rsid w:val="00A346C3"/>
    <w:rsid w:val="00A41093"/>
    <w:rsid w:val="00A4396F"/>
    <w:rsid w:val="00A448C1"/>
    <w:rsid w:val="00A449AA"/>
    <w:rsid w:val="00A46493"/>
    <w:rsid w:val="00A4662D"/>
    <w:rsid w:val="00A473A3"/>
    <w:rsid w:val="00A47C04"/>
    <w:rsid w:val="00A54BA6"/>
    <w:rsid w:val="00A56C76"/>
    <w:rsid w:val="00A575EF"/>
    <w:rsid w:val="00A57821"/>
    <w:rsid w:val="00A608A5"/>
    <w:rsid w:val="00A60C1D"/>
    <w:rsid w:val="00A620F4"/>
    <w:rsid w:val="00A622AA"/>
    <w:rsid w:val="00A6269E"/>
    <w:rsid w:val="00A635A5"/>
    <w:rsid w:val="00A63FD4"/>
    <w:rsid w:val="00A64634"/>
    <w:rsid w:val="00A716BB"/>
    <w:rsid w:val="00A72CE6"/>
    <w:rsid w:val="00A72FB3"/>
    <w:rsid w:val="00A745FB"/>
    <w:rsid w:val="00A751FA"/>
    <w:rsid w:val="00A8083E"/>
    <w:rsid w:val="00A813A7"/>
    <w:rsid w:val="00A82C9D"/>
    <w:rsid w:val="00A86B4D"/>
    <w:rsid w:val="00A90E46"/>
    <w:rsid w:val="00A91256"/>
    <w:rsid w:val="00A96CEA"/>
    <w:rsid w:val="00AA5574"/>
    <w:rsid w:val="00AB0980"/>
    <w:rsid w:val="00AB2867"/>
    <w:rsid w:val="00AB314F"/>
    <w:rsid w:val="00AB596F"/>
    <w:rsid w:val="00AC05A2"/>
    <w:rsid w:val="00AC1D3D"/>
    <w:rsid w:val="00AC3B48"/>
    <w:rsid w:val="00AC62E9"/>
    <w:rsid w:val="00AC7621"/>
    <w:rsid w:val="00AC7923"/>
    <w:rsid w:val="00AC7AC8"/>
    <w:rsid w:val="00AD1760"/>
    <w:rsid w:val="00AD247B"/>
    <w:rsid w:val="00AD2727"/>
    <w:rsid w:val="00AD3B16"/>
    <w:rsid w:val="00AD4CB6"/>
    <w:rsid w:val="00AD785C"/>
    <w:rsid w:val="00AD7EA6"/>
    <w:rsid w:val="00AE2C8B"/>
    <w:rsid w:val="00AE6808"/>
    <w:rsid w:val="00AE68AE"/>
    <w:rsid w:val="00AF1ADE"/>
    <w:rsid w:val="00AF2583"/>
    <w:rsid w:val="00AF2BE6"/>
    <w:rsid w:val="00AF39D5"/>
    <w:rsid w:val="00AF5B5C"/>
    <w:rsid w:val="00AF5F77"/>
    <w:rsid w:val="00AF719D"/>
    <w:rsid w:val="00B01FE7"/>
    <w:rsid w:val="00B0623F"/>
    <w:rsid w:val="00B06C69"/>
    <w:rsid w:val="00B10B09"/>
    <w:rsid w:val="00B20281"/>
    <w:rsid w:val="00B21153"/>
    <w:rsid w:val="00B2377F"/>
    <w:rsid w:val="00B253A5"/>
    <w:rsid w:val="00B255AE"/>
    <w:rsid w:val="00B26208"/>
    <w:rsid w:val="00B26800"/>
    <w:rsid w:val="00B307C8"/>
    <w:rsid w:val="00B31143"/>
    <w:rsid w:val="00B3369B"/>
    <w:rsid w:val="00B348AA"/>
    <w:rsid w:val="00B36147"/>
    <w:rsid w:val="00B37606"/>
    <w:rsid w:val="00B40C92"/>
    <w:rsid w:val="00B44351"/>
    <w:rsid w:val="00B44A8A"/>
    <w:rsid w:val="00B45153"/>
    <w:rsid w:val="00B468A0"/>
    <w:rsid w:val="00B506A2"/>
    <w:rsid w:val="00B5167E"/>
    <w:rsid w:val="00B51C70"/>
    <w:rsid w:val="00B51E3D"/>
    <w:rsid w:val="00B57468"/>
    <w:rsid w:val="00B578D1"/>
    <w:rsid w:val="00B642FF"/>
    <w:rsid w:val="00B67416"/>
    <w:rsid w:val="00B7110E"/>
    <w:rsid w:val="00B7115E"/>
    <w:rsid w:val="00B7261F"/>
    <w:rsid w:val="00B735E1"/>
    <w:rsid w:val="00B84509"/>
    <w:rsid w:val="00B8496B"/>
    <w:rsid w:val="00B853F3"/>
    <w:rsid w:val="00B85A48"/>
    <w:rsid w:val="00B85FA0"/>
    <w:rsid w:val="00B866D1"/>
    <w:rsid w:val="00B90007"/>
    <w:rsid w:val="00B905CB"/>
    <w:rsid w:val="00B91805"/>
    <w:rsid w:val="00B918A5"/>
    <w:rsid w:val="00B93250"/>
    <w:rsid w:val="00B9488D"/>
    <w:rsid w:val="00B953C8"/>
    <w:rsid w:val="00B95460"/>
    <w:rsid w:val="00B9592B"/>
    <w:rsid w:val="00B964D2"/>
    <w:rsid w:val="00B9708B"/>
    <w:rsid w:val="00BA39BC"/>
    <w:rsid w:val="00BA4556"/>
    <w:rsid w:val="00BA60E7"/>
    <w:rsid w:val="00BB15F5"/>
    <w:rsid w:val="00BB1E5A"/>
    <w:rsid w:val="00BB3B09"/>
    <w:rsid w:val="00BB517A"/>
    <w:rsid w:val="00BB5E1A"/>
    <w:rsid w:val="00BB74DB"/>
    <w:rsid w:val="00BB7AC0"/>
    <w:rsid w:val="00BB7DE5"/>
    <w:rsid w:val="00BC0FEB"/>
    <w:rsid w:val="00BC39AF"/>
    <w:rsid w:val="00BC49A4"/>
    <w:rsid w:val="00BC689D"/>
    <w:rsid w:val="00BC7846"/>
    <w:rsid w:val="00BD28E4"/>
    <w:rsid w:val="00BD28F5"/>
    <w:rsid w:val="00BD3FC3"/>
    <w:rsid w:val="00BD4E30"/>
    <w:rsid w:val="00BD6FB8"/>
    <w:rsid w:val="00BD748C"/>
    <w:rsid w:val="00BD7EDF"/>
    <w:rsid w:val="00BE10F2"/>
    <w:rsid w:val="00BE5EED"/>
    <w:rsid w:val="00BF003B"/>
    <w:rsid w:val="00BF131C"/>
    <w:rsid w:val="00BF198E"/>
    <w:rsid w:val="00BF1B40"/>
    <w:rsid w:val="00BF2345"/>
    <w:rsid w:val="00BF310B"/>
    <w:rsid w:val="00BF4C58"/>
    <w:rsid w:val="00BF511F"/>
    <w:rsid w:val="00BF5D7B"/>
    <w:rsid w:val="00BF5F67"/>
    <w:rsid w:val="00BF6BAA"/>
    <w:rsid w:val="00BF7FE8"/>
    <w:rsid w:val="00C02210"/>
    <w:rsid w:val="00C03D7E"/>
    <w:rsid w:val="00C05F42"/>
    <w:rsid w:val="00C06E4B"/>
    <w:rsid w:val="00C07B8E"/>
    <w:rsid w:val="00C07FA0"/>
    <w:rsid w:val="00C1002A"/>
    <w:rsid w:val="00C106C0"/>
    <w:rsid w:val="00C10AB0"/>
    <w:rsid w:val="00C1177D"/>
    <w:rsid w:val="00C122DF"/>
    <w:rsid w:val="00C129EF"/>
    <w:rsid w:val="00C219B7"/>
    <w:rsid w:val="00C23556"/>
    <w:rsid w:val="00C2374B"/>
    <w:rsid w:val="00C24073"/>
    <w:rsid w:val="00C24CC2"/>
    <w:rsid w:val="00C25792"/>
    <w:rsid w:val="00C25FDC"/>
    <w:rsid w:val="00C26B30"/>
    <w:rsid w:val="00C30164"/>
    <w:rsid w:val="00C310E3"/>
    <w:rsid w:val="00C324C2"/>
    <w:rsid w:val="00C3262D"/>
    <w:rsid w:val="00C32E15"/>
    <w:rsid w:val="00C33B81"/>
    <w:rsid w:val="00C35330"/>
    <w:rsid w:val="00C36C52"/>
    <w:rsid w:val="00C40A6A"/>
    <w:rsid w:val="00C41E8E"/>
    <w:rsid w:val="00C42C0D"/>
    <w:rsid w:val="00C42F44"/>
    <w:rsid w:val="00C45D8F"/>
    <w:rsid w:val="00C464C5"/>
    <w:rsid w:val="00C46A1F"/>
    <w:rsid w:val="00C47880"/>
    <w:rsid w:val="00C500F7"/>
    <w:rsid w:val="00C50B34"/>
    <w:rsid w:val="00C50BEB"/>
    <w:rsid w:val="00C52880"/>
    <w:rsid w:val="00C52F3E"/>
    <w:rsid w:val="00C5430F"/>
    <w:rsid w:val="00C55B86"/>
    <w:rsid w:val="00C55BED"/>
    <w:rsid w:val="00C575C5"/>
    <w:rsid w:val="00C621ED"/>
    <w:rsid w:val="00C629C4"/>
    <w:rsid w:val="00C641EE"/>
    <w:rsid w:val="00C64846"/>
    <w:rsid w:val="00C66E94"/>
    <w:rsid w:val="00C67579"/>
    <w:rsid w:val="00C67DFC"/>
    <w:rsid w:val="00C70AD0"/>
    <w:rsid w:val="00C71A48"/>
    <w:rsid w:val="00C74811"/>
    <w:rsid w:val="00C74F20"/>
    <w:rsid w:val="00C84694"/>
    <w:rsid w:val="00C85CB0"/>
    <w:rsid w:val="00C87BFC"/>
    <w:rsid w:val="00C900B5"/>
    <w:rsid w:val="00C913A1"/>
    <w:rsid w:val="00C918B1"/>
    <w:rsid w:val="00C920E3"/>
    <w:rsid w:val="00C926BC"/>
    <w:rsid w:val="00C946F6"/>
    <w:rsid w:val="00C96804"/>
    <w:rsid w:val="00CA397F"/>
    <w:rsid w:val="00CB017F"/>
    <w:rsid w:val="00CB0D64"/>
    <w:rsid w:val="00CB0E70"/>
    <w:rsid w:val="00CB1131"/>
    <w:rsid w:val="00CB27EE"/>
    <w:rsid w:val="00CB3FEB"/>
    <w:rsid w:val="00CB4E75"/>
    <w:rsid w:val="00CB541F"/>
    <w:rsid w:val="00CB7BD3"/>
    <w:rsid w:val="00CC016B"/>
    <w:rsid w:val="00CC033C"/>
    <w:rsid w:val="00CC146D"/>
    <w:rsid w:val="00CC391E"/>
    <w:rsid w:val="00CC45DA"/>
    <w:rsid w:val="00CC491F"/>
    <w:rsid w:val="00CC4AE2"/>
    <w:rsid w:val="00CC53BE"/>
    <w:rsid w:val="00CC6B0C"/>
    <w:rsid w:val="00CC7C36"/>
    <w:rsid w:val="00CD007D"/>
    <w:rsid w:val="00CD1239"/>
    <w:rsid w:val="00CD2A3E"/>
    <w:rsid w:val="00CD40F9"/>
    <w:rsid w:val="00CD51AE"/>
    <w:rsid w:val="00CD5AFF"/>
    <w:rsid w:val="00CD5BF1"/>
    <w:rsid w:val="00CD69EC"/>
    <w:rsid w:val="00CD6A44"/>
    <w:rsid w:val="00CD75B2"/>
    <w:rsid w:val="00CD7A25"/>
    <w:rsid w:val="00CE1219"/>
    <w:rsid w:val="00CE5EA8"/>
    <w:rsid w:val="00CE7FEE"/>
    <w:rsid w:val="00CF5ED1"/>
    <w:rsid w:val="00CF637D"/>
    <w:rsid w:val="00D00CBE"/>
    <w:rsid w:val="00D01EAE"/>
    <w:rsid w:val="00D02E35"/>
    <w:rsid w:val="00D03F35"/>
    <w:rsid w:val="00D04ED1"/>
    <w:rsid w:val="00D0589D"/>
    <w:rsid w:val="00D0613B"/>
    <w:rsid w:val="00D10287"/>
    <w:rsid w:val="00D11096"/>
    <w:rsid w:val="00D13971"/>
    <w:rsid w:val="00D1416C"/>
    <w:rsid w:val="00D17A79"/>
    <w:rsid w:val="00D24B67"/>
    <w:rsid w:val="00D2510F"/>
    <w:rsid w:val="00D2630E"/>
    <w:rsid w:val="00D3054E"/>
    <w:rsid w:val="00D3280F"/>
    <w:rsid w:val="00D339F3"/>
    <w:rsid w:val="00D34300"/>
    <w:rsid w:val="00D35C10"/>
    <w:rsid w:val="00D3773B"/>
    <w:rsid w:val="00D378BB"/>
    <w:rsid w:val="00D40599"/>
    <w:rsid w:val="00D42E93"/>
    <w:rsid w:val="00D5120D"/>
    <w:rsid w:val="00D51A64"/>
    <w:rsid w:val="00D52107"/>
    <w:rsid w:val="00D55B0E"/>
    <w:rsid w:val="00D568CD"/>
    <w:rsid w:val="00D62CAD"/>
    <w:rsid w:val="00D62F0D"/>
    <w:rsid w:val="00D6328E"/>
    <w:rsid w:val="00D64E49"/>
    <w:rsid w:val="00D65037"/>
    <w:rsid w:val="00D65779"/>
    <w:rsid w:val="00D65BCF"/>
    <w:rsid w:val="00D72264"/>
    <w:rsid w:val="00D740C5"/>
    <w:rsid w:val="00D74CE4"/>
    <w:rsid w:val="00D755ED"/>
    <w:rsid w:val="00D84AB7"/>
    <w:rsid w:val="00D8575E"/>
    <w:rsid w:val="00D859A6"/>
    <w:rsid w:val="00D959D0"/>
    <w:rsid w:val="00D96CA0"/>
    <w:rsid w:val="00DA14D4"/>
    <w:rsid w:val="00DA7DAB"/>
    <w:rsid w:val="00DB0886"/>
    <w:rsid w:val="00DB1E7B"/>
    <w:rsid w:val="00DB2DA3"/>
    <w:rsid w:val="00DB459C"/>
    <w:rsid w:val="00DC0FE4"/>
    <w:rsid w:val="00DC22AB"/>
    <w:rsid w:val="00DC281F"/>
    <w:rsid w:val="00DC3542"/>
    <w:rsid w:val="00DC3B1E"/>
    <w:rsid w:val="00DC4537"/>
    <w:rsid w:val="00DC54D7"/>
    <w:rsid w:val="00DC705A"/>
    <w:rsid w:val="00DD0BC1"/>
    <w:rsid w:val="00DD0CBD"/>
    <w:rsid w:val="00DD3210"/>
    <w:rsid w:val="00DD49DF"/>
    <w:rsid w:val="00DE14AB"/>
    <w:rsid w:val="00DE2F7C"/>
    <w:rsid w:val="00DE4C75"/>
    <w:rsid w:val="00DE562E"/>
    <w:rsid w:val="00DF1F68"/>
    <w:rsid w:val="00DF1FA1"/>
    <w:rsid w:val="00DF22B7"/>
    <w:rsid w:val="00DF2343"/>
    <w:rsid w:val="00DF3E8B"/>
    <w:rsid w:val="00DF49DA"/>
    <w:rsid w:val="00DF5716"/>
    <w:rsid w:val="00DF6B7C"/>
    <w:rsid w:val="00DF702D"/>
    <w:rsid w:val="00DF7EB6"/>
    <w:rsid w:val="00E00E0F"/>
    <w:rsid w:val="00E00F3C"/>
    <w:rsid w:val="00E01AE1"/>
    <w:rsid w:val="00E01F3C"/>
    <w:rsid w:val="00E02AAF"/>
    <w:rsid w:val="00E04552"/>
    <w:rsid w:val="00E0497A"/>
    <w:rsid w:val="00E057FC"/>
    <w:rsid w:val="00E059ED"/>
    <w:rsid w:val="00E06171"/>
    <w:rsid w:val="00E06273"/>
    <w:rsid w:val="00E06A53"/>
    <w:rsid w:val="00E06D67"/>
    <w:rsid w:val="00E07570"/>
    <w:rsid w:val="00E11A5C"/>
    <w:rsid w:val="00E11C8A"/>
    <w:rsid w:val="00E11FDB"/>
    <w:rsid w:val="00E122A5"/>
    <w:rsid w:val="00E1389B"/>
    <w:rsid w:val="00E13918"/>
    <w:rsid w:val="00E14135"/>
    <w:rsid w:val="00E15619"/>
    <w:rsid w:val="00E157B9"/>
    <w:rsid w:val="00E20B1E"/>
    <w:rsid w:val="00E23747"/>
    <w:rsid w:val="00E24794"/>
    <w:rsid w:val="00E249CF"/>
    <w:rsid w:val="00E24BDA"/>
    <w:rsid w:val="00E25D13"/>
    <w:rsid w:val="00E26E3D"/>
    <w:rsid w:val="00E30CD1"/>
    <w:rsid w:val="00E31473"/>
    <w:rsid w:val="00E31C7B"/>
    <w:rsid w:val="00E34A4A"/>
    <w:rsid w:val="00E35E3C"/>
    <w:rsid w:val="00E35F86"/>
    <w:rsid w:val="00E41632"/>
    <w:rsid w:val="00E425BA"/>
    <w:rsid w:val="00E42760"/>
    <w:rsid w:val="00E42C37"/>
    <w:rsid w:val="00E447A5"/>
    <w:rsid w:val="00E44A79"/>
    <w:rsid w:val="00E47B07"/>
    <w:rsid w:val="00E51469"/>
    <w:rsid w:val="00E54C1A"/>
    <w:rsid w:val="00E54E83"/>
    <w:rsid w:val="00E5626E"/>
    <w:rsid w:val="00E61D02"/>
    <w:rsid w:val="00E6230C"/>
    <w:rsid w:val="00E6272B"/>
    <w:rsid w:val="00E62B17"/>
    <w:rsid w:val="00E649B7"/>
    <w:rsid w:val="00E71761"/>
    <w:rsid w:val="00E71EC3"/>
    <w:rsid w:val="00E747A3"/>
    <w:rsid w:val="00E76914"/>
    <w:rsid w:val="00E77A09"/>
    <w:rsid w:val="00E77A4F"/>
    <w:rsid w:val="00E80AEE"/>
    <w:rsid w:val="00E82361"/>
    <w:rsid w:val="00E8674E"/>
    <w:rsid w:val="00E86890"/>
    <w:rsid w:val="00E87F13"/>
    <w:rsid w:val="00E91147"/>
    <w:rsid w:val="00E91243"/>
    <w:rsid w:val="00E9734A"/>
    <w:rsid w:val="00EA09B2"/>
    <w:rsid w:val="00EA0AAA"/>
    <w:rsid w:val="00EA1699"/>
    <w:rsid w:val="00EA2372"/>
    <w:rsid w:val="00EA259D"/>
    <w:rsid w:val="00EA680A"/>
    <w:rsid w:val="00EA696F"/>
    <w:rsid w:val="00EA7317"/>
    <w:rsid w:val="00EB0A55"/>
    <w:rsid w:val="00EB2188"/>
    <w:rsid w:val="00EB39E6"/>
    <w:rsid w:val="00EB4864"/>
    <w:rsid w:val="00EC0E2A"/>
    <w:rsid w:val="00EC21AD"/>
    <w:rsid w:val="00EC32CA"/>
    <w:rsid w:val="00ED320E"/>
    <w:rsid w:val="00ED40A6"/>
    <w:rsid w:val="00ED6619"/>
    <w:rsid w:val="00EE0785"/>
    <w:rsid w:val="00EE2569"/>
    <w:rsid w:val="00EE518F"/>
    <w:rsid w:val="00EE74DA"/>
    <w:rsid w:val="00EF053D"/>
    <w:rsid w:val="00EF2022"/>
    <w:rsid w:val="00EF4000"/>
    <w:rsid w:val="00EF4187"/>
    <w:rsid w:val="00EF46D0"/>
    <w:rsid w:val="00EF4728"/>
    <w:rsid w:val="00F0167D"/>
    <w:rsid w:val="00F021BB"/>
    <w:rsid w:val="00F023A9"/>
    <w:rsid w:val="00F04648"/>
    <w:rsid w:val="00F04DCA"/>
    <w:rsid w:val="00F06103"/>
    <w:rsid w:val="00F0715F"/>
    <w:rsid w:val="00F10CEF"/>
    <w:rsid w:val="00F12108"/>
    <w:rsid w:val="00F12AB9"/>
    <w:rsid w:val="00F14E91"/>
    <w:rsid w:val="00F177AA"/>
    <w:rsid w:val="00F17E89"/>
    <w:rsid w:val="00F245F6"/>
    <w:rsid w:val="00F263E2"/>
    <w:rsid w:val="00F30A30"/>
    <w:rsid w:val="00F3256D"/>
    <w:rsid w:val="00F3327A"/>
    <w:rsid w:val="00F437E3"/>
    <w:rsid w:val="00F462E4"/>
    <w:rsid w:val="00F46628"/>
    <w:rsid w:val="00F46BE4"/>
    <w:rsid w:val="00F46CD6"/>
    <w:rsid w:val="00F5083F"/>
    <w:rsid w:val="00F51FF8"/>
    <w:rsid w:val="00F52590"/>
    <w:rsid w:val="00F52F53"/>
    <w:rsid w:val="00F60DE8"/>
    <w:rsid w:val="00F615F6"/>
    <w:rsid w:val="00F619EE"/>
    <w:rsid w:val="00F62CCC"/>
    <w:rsid w:val="00F62E38"/>
    <w:rsid w:val="00F6366D"/>
    <w:rsid w:val="00F66E93"/>
    <w:rsid w:val="00F759A6"/>
    <w:rsid w:val="00F75F55"/>
    <w:rsid w:val="00F76C61"/>
    <w:rsid w:val="00F77580"/>
    <w:rsid w:val="00F77C6C"/>
    <w:rsid w:val="00F81B01"/>
    <w:rsid w:val="00F82133"/>
    <w:rsid w:val="00F82718"/>
    <w:rsid w:val="00F83C4C"/>
    <w:rsid w:val="00F8426B"/>
    <w:rsid w:val="00F84AA2"/>
    <w:rsid w:val="00F84DB4"/>
    <w:rsid w:val="00F908BA"/>
    <w:rsid w:val="00F90BD7"/>
    <w:rsid w:val="00F914A7"/>
    <w:rsid w:val="00F93459"/>
    <w:rsid w:val="00F93C41"/>
    <w:rsid w:val="00F944EC"/>
    <w:rsid w:val="00F949AF"/>
    <w:rsid w:val="00F97B89"/>
    <w:rsid w:val="00FA14C5"/>
    <w:rsid w:val="00FA2B64"/>
    <w:rsid w:val="00FA3700"/>
    <w:rsid w:val="00FA595F"/>
    <w:rsid w:val="00FA66F3"/>
    <w:rsid w:val="00FA7298"/>
    <w:rsid w:val="00FB2859"/>
    <w:rsid w:val="00FB3866"/>
    <w:rsid w:val="00FB3F6C"/>
    <w:rsid w:val="00FB534C"/>
    <w:rsid w:val="00FB54E1"/>
    <w:rsid w:val="00FB68F0"/>
    <w:rsid w:val="00FC0F29"/>
    <w:rsid w:val="00FC1C09"/>
    <w:rsid w:val="00FC2877"/>
    <w:rsid w:val="00FC3A89"/>
    <w:rsid w:val="00FC4243"/>
    <w:rsid w:val="00FC54E2"/>
    <w:rsid w:val="00FC5560"/>
    <w:rsid w:val="00FC70BE"/>
    <w:rsid w:val="00FD0B5D"/>
    <w:rsid w:val="00FD2C70"/>
    <w:rsid w:val="00FD3B70"/>
    <w:rsid w:val="00FD4CBA"/>
    <w:rsid w:val="00FD74B6"/>
    <w:rsid w:val="00FD7CD3"/>
    <w:rsid w:val="00FD7D52"/>
    <w:rsid w:val="00FE0012"/>
    <w:rsid w:val="00FE0633"/>
    <w:rsid w:val="00FE191C"/>
    <w:rsid w:val="00FE1E07"/>
    <w:rsid w:val="00FE22B3"/>
    <w:rsid w:val="00FE47D2"/>
    <w:rsid w:val="00FE5302"/>
    <w:rsid w:val="00FE598C"/>
    <w:rsid w:val="00FE5D0B"/>
    <w:rsid w:val="00FE61EC"/>
    <w:rsid w:val="00FF4451"/>
    <w:rsid w:val="00FF6433"/>
    <w:rsid w:val="00FF7A3D"/>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14:docId w14:val="5D30FDD0"/>
  <w15:chartTrackingRefBased/>
  <w15:docId w15:val="{D105596A-45A6-47DC-A8E8-B009752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02"/>
    <w:pPr>
      <w:suppressAutoHyphens/>
    </w:pPr>
    <w:rPr>
      <w:rFonts w:ascii="Arial" w:hAnsi="Arial"/>
      <w:kern w:val="1"/>
      <w:sz w:val="22"/>
      <w:szCs w:val="24"/>
      <w:lang w:eastAsia="ar-SA"/>
    </w:rPr>
  </w:style>
  <w:style w:type="paragraph" w:styleId="Heading1">
    <w:name w:val="heading 1"/>
    <w:basedOn w:val="Normal"/>
    <w:next w:val="Normal"/>
    <w:link w:val="Heading1Char"/>
    <w:autoRedefine/>
    <w:uiPriority w:val="9"/>
    <w:qFormat/>
    <w:rsid w:val="00C1177D"/>
    <w:pPr>
      <w:keepNext/>
      <w:jc w:val="center"/>
      <w:outlineLvl w:val="0"/>
    </w:pPr>
    <w:rPr>
      <w:rFonts w:cs="Arial"/>
      <w:b/>
      <w:bCs/>
      <w:kern w:val="32"/>
      <w:sz w:val="40"/>
      <w:szCs w:val="36"/>
    </w:rPr>
  </w:style>
  <w:style w:type="paragraph" w:styleId="Heading2">
    <w:name w:val="heading 2"/>
    <w:basedOn w:val="Normal"/>
    <w:next w:val="Heading1"/>
    <w:link w:val="Heading2Char"/>
    <w:autoRedefine/>
    <w:uiPriority w:val="9"/>
    <w:qFormat/>
    <w:rsid w:val="00F263E2"/>
    <w:pPr>
      <w:suppressAutoHyphens w:val="0"/>
      <w:spacing w:before="240" w:after="100" w:afterAutospacing="1" w:line="240" w:lineRule="auto"/>
      <w:outlineLvl w:val="1"/>
    </w:pPr>
    <w:rPr>
      <w:b/>
      <w:kern w:val="0"/>
      <w:sz w:val="24"/>
      <w:lang w:eastAsia="en-US"/>
    </w:rPr>
  </w:style>
  <w:style w:type="paragraph" w:styleId="Heading3">
    <w:name w:val="heading 3"/>
    <w:basedOn w:val="Normal"/>
    <w:next w:val="Normal"/>
    <w:link w:val="Heading3Char"/>
    <w:autoRedefine/>
    <w:uiPriority w:val="9"/>
    <w:unhideWhenUsed/>
    <w:qFormat/>
    <w:rsid w:val="0079366B"/>
    <w:pPr>
      <w:suppressAutoHyphens w:val="0"/>
      <w:outlineLvl w:val="2"/>
    </w:pPr>
    <w:rPr>
      <w:rFonts w:eastAsiaTheme="majorEastAsia" w:cs="Arial"/>
      <w:b/>
      <w:color w:val="383B3E" w:themeColor="accent6" w:themeShade="BF"/>
      <w:szCs w:val="22"/>
    </w:rPr>
  </w:style>
  <w:style w:type="paragraph" w:styleId="Heading4">
    <w:name w:val="heading 4"/>
    <w:basedOn w:val="Normal"/>
    <w:next w:val="Normal"/>
    <w:link w:val="Heading4Char"/>
    <w:uiPriority w:val="9"/>
    <w:unhideWhenUsed/>
    <w:qFormat/>
    <w:rsid w:val="001F15D9"/>
    <w:pPr>
      <w:keepNext/>
      <w:keepLines/>
      <w:spacing w:before="40"/>
      <w:outlineLvl w:val="3"/>
    </w:pPr>
    <w:rPr>
      <w:rFonts w:asciiTheme="majorHAnsi" w:eastAsiaTheme="majorEastAsia" w:hAnsiTheme="majorHAnsi" w:cstheme="majorBidi"/>
      <w:i/>
      <w:iCs/>
      <w:color w:val="383B3E" w:themeColor="accent1" w:themeShade="BF"/>
    </w:rPr>
  </w:style>
  <w:style w:type="paragraph" w:styleId="Heading5">
    <w:name w:val="heading 5"/>
    <w:basedOn w:val="Normal"/>
    <w:next w:val="Normal"/>
    <w:link w:val="Heading5Char"/>
    <w:uiPriority w:val="9"/>
    <w:semiHidden/>
    <w:unhideWhenUsed/>
    <w:qFormat/>
    <w:rsid w:val="00B642FF"/>
    <w:pPr>
      <w:keepNext/>
      <w:keepLines/>
      <w:spacing w:before="40"/>
      <w:outlineLvl w:val="4"/>
    </w:pPr>
    <w:rPr>
      <w:rFonts w:asciiTheme="majorHAnsi" w:eastAsiaTheme="majorEastAsia" w:hAnsiTheme="majorHAnsi" w:cstheme="majorBidi"/>
      <w:color w:val="383B3E" w:themeColor="accent1" w:themeShade="BF"/>
    </w:rPr>
  </w:style>
  <w:style w:type="paragraph" w:styleId="Heading6">
    <w:name w:val="heading 6"/>
    <w:basedOn w:val="Normal"/>
    <w:next w:val="Normal"/>
    <w:link w:val="Heading6Char"/>
    <w:uiPriority w:val="9"/>
    <w:semiHidden/>
    <w:unhideWhenUsed/>
    <w:qFormat/>
    <w:rsid w:val="003A6D6B"/>
    <w:pPr>
      <w:keepNext/>
      <w:keepLines/>
      <w:spacing w:before="40"/>
      <w:outlineLvl w:val="5"/>
    </w:pPr>
    <w:rPr>
      <w:rFonts w:asciiTheme="majorHAnsi" w:eastAsiaTheme="majorEastAsia" w:hAnsiTheme="majorHAnsi" w:cstheme="majorBidi"/>
      <w:color w:val="2527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HeaderChar">
    <w:name w:val="Header Char"/>
    <w:uiPriority w:val="99"/>
    <w:rPr>
      <w:sz w:val="24"/>
      <w:szCs w:val="24"/>
    </w:rPr>
  </w:style>
  <w:style w:type="character" w:customStyle="1" w:styleId="FooterChar">
    <w:name w:val="Footer Char"/>
    <w:uiPriority w:val="99"/>
    <w:rPr>
      <w:sz w:val="24"/>
      <w:szCs w:val="24"/>
    </w:rPr>
  </w:style>
  <w:style w:type="character" w:styleId="FollowedHyperlink">
    <w:name w:val="FollowedHyperlink"/>
    <w:rPr>
      <w:color w:val="800000"/>
      <w:u w:val="single"/>
    </w:rPr>
  </w:style>
  <w:style w:type="character" w:customStyle="1" w:styleId="NoSpacingChar">
    <w:name w:val="No Spacing Char"/>
    <w:rPr>
      <w:rFonts w:ascii="Calibri" w:hAnsi="Calibri" w:cs="font332"/>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styleId="Revision">
    <w:name w:val="Revision"/>
    <w:pPr>
      <w:suppressAutoHyphens/>
    </w:pPr>
    <w:rPr>
      <w:kern w:val="1"/>
      <w:sz w:val="24"/>
      <w:szCs w:val="24"/>
      <w:lang w:eastAsia="ar-SA"/>
    </w:rPr>
  </w:style>
  <w:style w:type="paragraph" w:styleId="NoSpacing">
    <w:name w:val="No Spacing"/>
    <w:uiPriority w:val="1"/>
    <w:qFormat/>
    <w:pPr>
      <w:suppressAutoHyphens/>
    </w:pPr>
    <w:rPr>
      <w:rFonts w:ascii="Calibri" w:hAnsi="Calibri" w:cs="font332"/>
      <w:kern w:val="1"/>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0C2B92"/>
    <w:rPr>
      <w:sz w:val="16"/>
      <w:szCs w:val="16"/>
    </w:rPr>
  </w:style>
  <w:style w:type="paragraph" w:styleId="CommentText">
    <w:name w:val="annotation text"/>
    <w:basedOn w:val="Normal"/>
    <w:link w:val="CommentTextChar1"/>
    <w:uiPriority w:val="99"/>
    <w:semiHidden/>
    <w:unhideWhenUsed/>
    <w:rsid w:val="000C2B92"/>
    <w:rPr>
      <w:sz w:val="20"/>
      <w:szCs w:val="20"/>
    </w:rPr>
  </w:style>
  <w:style w:type="character" w:customStyle="1" w:styleId="CommentTextChar1">
    <w:name w:val="Comment Text Char1"/>
    <w:link w:val="CommentText"/>
    <w:uiPriority w:val="99"/>
    <w:semiHidden/>
    <w:rsid w:val="000C2B92"/>
    <w:rPr>
      <w:kern w:val="1"/>
      <w:lang w:eastAsia="ar-SA"/>
    </w:rPr>
  </w:style>
  <w:style w:type="paragraph" w:styleId="CommentSubject">
    <w:name w:val="annotation subject"/>
    <w:basedOn w:val="CommentText"/>
    <w:next w:val="CommentText"/>
    <w:link w:val="CommentSubjectChar1"/>
    <w:uiPriority w:val="99"/>
    <w:semiHidden/>
    <w:unhideWhenUsed/>
    <w:rsid w:val="000C2B92"/>
    <w:rPr>
      <w:b/>
      <w:bCs/>
    </w:rPr>
  </w:style>
  <w:style w:type="character" w:customStyle="1" w:styleId="CommentSubjectChar1">
    <w:name w:val="Comment Subject Char1"/>
    <w:link w:val="CommentSubject"/>
    <w:uiPriority w:val="99"/>
    <w:semiHidden/>
    <w:rsid w:val="000C2B92"/>
    <w:rPr>
      <w:b/>
      <w:bCs/>
      <w:kern w:val="1"/>
      <w:lang w:eastAsia="ar-SA"/>
    </w:rPr>
  </w:style>
  <w:style w:type="character" w:customStyle="1" w:styleId="sectionlabel3">
    <w:name w:val="sectionlabel3"/>
    <w:rsid w:val="00837F77"/>
    <w:rPr>
      <w:rFonts w:ascii="Verdana" w:hAnsi="Verdana" w:hint="default"/>
      <w:b/>
      <w:bCs/>
      <w:i/>
      <w:iCs/>
      <w:vanish w:val="0"/>
      <w:webHidden w:val="0"/>
      <w:color w:val="333333"/>
      <w:specVanish w:val="0"/>
    </w:rPr>
  </w:style>
  <w:style w:type="character" w:customStyle="1" w:styleId="hwc">
    <w:name w:val="hwc"/>
    <w:rsid w:val="00837F77"/>
  </w:style>
  <w:style w:type="character" w:customStyle="1" w:styleId="sc1">
    <w:name w:val="sc1"/>
    <w:rsid w:val="00837F77"/>
    <w:rPr>
      <w:smallCaps/>
      <w:vanish w:val="0"/>
      <w:webHidden w:val="0"/>
      <w:specVanish w:val="0"/>
    </w:rPr>
  </w:style>
  <w:style w:type="character" w:customStyle="1" w:styleId="ital-inline2">
    <w:name w:val="ital-inline2"/>
    <w:rsid w:val="00837F77"/>
    <w:rPr>
      <w:rFonts w:ascii="Georgia" w:hAnsi="Georgia" w:hint="default"/>
      <w:i/>
      <w:iCs/>
      <w:vanish w:val="0"/>
      <w:webHidden w:val="0"/>
      <w:specVanish w:val="0"/>
    </w:rPr>
  </w:style>
  <w:style w:type="character" w:customStyle="1" w:styleId="Heading2Char">
    <w:name w:val="Heading 2 Char"/>
    <w:link w:val="Heading2"/>
    <w:uiPriority w:val="9"/>
    <w:rsid w:val="00F263E2"/>
    <w:rPr>
      <w:rFonts w:ascii="Arial" w:hAnsi="Arial"/>
      <w:b/>
      <w:sz w:val="24"/>
      <w:szCs w:val="24"/>
    </w:rPr>
  </w:style>
  <w:style w:type="character" w:customStyle="1" w:styleId="pronset1">
    <w:name w:val="pronset1"/>
    <w:rsid w:val="00837F77"/>
    <w:rPr>
      <w:color w:val="333333"/>
    </w:rPr>
  </w:style>
  <w:style w:type="character" w:customStyle="1" w:styleId="showipapr2">
    <w:name w:val="show_ipapr2"/>
    <w:rsid w:val="00837F77"/>
  </w:style>
  <w:style w:type="character" w:customStyle="1" w:styleId="prondelim3">
    <w:name w:val="prondelim3"/>
    <w:rsid w:val="00837F77"/>
    <w:rPr>
      <w:rFonts w:ascii="Verdana" w:hAnsi="Verdana" w:hint="default"/>
      <w:color w:val="333333"/>
    </w:rPr>
  </w:style>
  <w:style w:type="character" w:customStyle="1" w:styleId="pron6">
    <w:name w:val="pron6"/>
    <w:rsid w:val="00837F77"/>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rsid w:val="00837F77"/>
  </w:style>
  <w:style w:type="character" w:customStyle="1" w:styleId="showspellpr2">
    <w:name w:val="show_spellpr2"/>
    <w:rsid w:val="00837F77"/>
  </w:style>
  <w:style w:type="character" w:customStyle="1" w:styleId="pron7">
    <w:name w:val="pron7"/>
    <w:rsid w:val="00837F77"/>
    <w:rPr>
      <w:rFonts w:ascii="Verdana" w:hAnsi="Verdana" w:hint="default"/>
      <w:vanish w:val="0"/>
      <w:webHidden w:val="0"/>
      <w:color w:val="333333"/>
      <w:sz w:val="20"/>
      <w:szCs w:val="20"/>
      <w:specVanish w:val="0"/>
    </w:rPr>
  </w:style>
  <w:style w:type="character" w:customStyle="1" w:styleId="pg4">
    <w:name w:val="pg4"/>
    <w:rsid w:val="00837F77"/>
    <w:rPr>
      <w:rFonts w:ascii="Verdana" w:hAnsi="Verdana" w:hint="default"/>
      <w:b/>
      <w:bCs/>
      <w:i/>
      <w:iCs/>
      <w:vanish w:val="0"/>
      <w:webHidden w:val="0"/>
      <w:color w:val="333333"/>
      <w:sz w:val="20"/>
      <w:szCs w:val="20"/>
      <w:specVanish w:val="0"/>
    </w:rPr>
  </w:style>
  <w:style w:type="character" w:customStyle="1" w:styleId="dnindex1">
    <w:name w:val="dnindex1"/>
    <w:rsid w:val="00837F77"/>
    <w:rPr>
      <w:b/>
      <w:bCs/>
      <w:vanish w:val="0"/>
      <w:webHidden w:val="0"/>
      <w:color w:val="7B7B7B"/>
      <w:specVanish w:val="0"/>
    </w:rPr>
  </w:style>
  <w:style w:type="table" w:styleId="TableGrid">
    <w:name w:val="Table Grid"/>
    <w:basedOn w:val="TableNormal"/>
    <w:uiPriority w:val="39"/>
    <w:rsid w:val="00AC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1177D"/>
    <w:rPr>
      <w:rFonts w:ascii="Arial" w:hAnsi="Arial" w:cs="Arial"/>
      <w:b/>
      <w:bCs/>
      <w:kern w:val="32"/>
      <w:sz w:val="40"/>
      <w:szCs w:val="36"/>
      <w:lang w:eastAsia="ar-SA"/>
    </w:rPr>
  </w:style>
  <w:style w:type="paragraph" w:styleId="TOCHeading">
    <w:name w:val="TOC Heading"/>
    <w:basedOn w:val="Heading1"/>
    <w:next w:val="Normal"/>
    <w:uiPriority w:val="39"/>
    <w:unhideWhenUsed/>
    <w:qFormat/>
    <w:rsid w:val="00036789"/>
    <w:pPr>
      <w:keepLines/>
      <w:suppressAutoHyphens w:val="0"/>
      <w:spacing w:before="480" w:line="276" w:lineRule="auto"/>
      <w:outlineLvl w:val="9"/>
    </w:pPr>
    <w:rPr>
      <w:color w:val="365F91"/>
      <w:kern w:val="0"/>
      <w:lang w:eastAsia="ja-JP"/>
    </w:rPr>
  </w:style>
  <w:style w:type="paragraph" w:styleId="TOC1">
    <w:name w:val="toc 1"/>
    <w:basedOn w:val="Normal"/>
    <w:next w:val="Normal"/>
    <w:autoRedefine/>
    <w:uiPriority w:val="39"/>
    <w:unhideWhenUsed/>
    <w:rsid w:val="00036789"/>
  </w:style>
  <w:style w:type="character" w:styleId="Strong">
    <w:name w:val="Strong"/>
    <w:uiPriority w:val="22"/>
    <w:qFormat/>
    <w:rsid w:val="004567E4"/>
    <w:rPr>
      <w:b/>
      <w:bCs/>
    </w:rPr>
  </w:style>
  <w:style w:type="character" w:customStyle="1" w:styleId="shortdesc6">
    <w:name w:val="shortdesc6"/>
    <w:rsid w:val="00750103"/>
    <w:rPr>
      <w:vanish w:val="0"/>
      <w:webHidden w:val="0"/>
      <w:specVanish w:val="0"/>
    </w:rPr>
  </w:style>
  <w:style w:type="paragraph" w:styleId="TOC2">
    <w:name w:val="toc 2"/>
    <w:basedOn w:val="Normal"/>
    <w:next w:val="Normal"/>
    <w:autoRedefine/>
    <w:uiPriority w:val="39"/>
    <w:unhideWhenUsed/>
    <w:rsid w:val="006A18DF"/>
    <w:pPr>
      <w:ind w:left="240"/>
    </w:pPr>
  </w:style>
  <w:style w:type="table" w:customStyle="1" w:styleId="MediumShading2-Accent11">
    <w:name w:val="Medium Shading 2 - Accent 11"/>
    <w:basedOn w:val="TableNormal"/>
    <w:next w:val="MediumShading2-Accent1"/>
    <w:uiPriority w:val="64"/>
    <w:rsid w:val="007548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48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Bullet">
    <w:name w:val="List Bullet"/>
    <w:basedOn w:val="Normal"/>
    <w:uiPriority w:val="99"/>
    <w:unhideWhenUsed/>
    <w:rsid w:val="004675FC"/>
    <w:pPr>
      <w:numPr>
        <w:numId w:val="1"/>
      </w:numPr>
      <w:contextualSpacing/>
    </w:pPr>
  </w:style>
  <w:style w:type="character" w:customStyle="1" w:styleId="Heading3Char">
    <w:name w:val="Heading 3 Char"/>
    <w:basedOn w:val="DefaultParagraphFont"/>
    <w:link w:val="Heading3"/>
    <w:uiPriority w:val="9"/>
    <w:rsid w:val="0079366B"/>
    <w:rPr>
      <w:rFonts w:ascii="Arial" w:eastAsiaTheme="majorEastAsia" w:hAnsi="Arial" w:cs="Arial"/>
      <w:b/>
      <w:color w:val="383B3E" w:themeColor="accent6" w:themeShade="BF"/>
      <w:kern w:val="1"/>
      <w:sz w:val="22"/>
      <w:szCs w:val="22"/>
      <w:lang w:eastAsia="ar-SA"/>
    </w:rPr>
  </w:style>
  <w:style w:type="paragraph" w:customStyle="1" w:styleId="Style1">
    <w:name w:val="Style1"/>
    <w:basedOn w:val="Normal"/>
    <w:next w:val="Heading4"/>
    <w:link w:val="Style1Char"/>
    <w:qFormat/>
    <w:rsid w:val="001F15D9"/>
    <w:pPr>
      <w:suppressAutoHyphens w:val="0"/>
      <w:spacing w:after="60"/>
    </w:pPr>
    <w:rPr>
      <w:rFonts w:cs="Arial"/>
      <w:szCs w:val="22"/>
    </w:rPr>
  </w:style>
  <w:style w:type="character" w:customStyle="1" w:styleId="Heading4Char">
    <w:name w:val="Heading 4 Char"/>
    <w:basedOn w:val="DefaultParagraphFont"/>
    <w:link w:val="Heading4"/>
    <w:uiPriority w:val="9"/>
    <w:rsid w:val="001F15D9"/>
    <w:rPr>
      <w:rFonts w:asciiTheme="majorHAnsi" w:eastAsiaTheme="majorEastAsia" w:hAnsiTheme="majorHAnsi" w:cstheme="majorBidi"/>
      <w:i/>
      <w:iCs/>
      <w:color w:val="383B3E" w:themeColor="accent1" w:themeShade="BF"/>
      <w:kern w:val="1"/>
      <w:sz w:val="24"/>
      <w:szCs w:val="24"/>
      <w:lang w:eastAsia="ar-SA"/>
    </w:rPr>
  </w:style>
  <w:style w:type="table" w:customStyle="1" w:styleId="TableGrid2">
    <w:name w:val="Table Grid2"/>
    <w:basedOn w:val="TableNormal"/>
    <w:next w:val="TableGrid"/>
    <w:uiPriority w:val="39"/>
    <w:rsid w:val="007C72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7C7262"/>
    <w:rPr>
      <w:rFonts w:ascii="Arial" w:hAnsi="Arial" w:cs="Arial"/>
      <w:kern w:val="1"/>
      <w:sz w:val="22"/>
      <w:szCs w:val="22"/>
      <w:lang w:eastAsia="ar-SA"/>
    </w:rPr>
  </w:style>
  <w:style w:type="table" w:customStyle="1" w:styleId="TableGrid1">
    <w:name w:val="Table Grid1"/>
    <w:basedOn w:val="TableNormal"/>
    <w:next w:val="TableGrid"/>
    <w:uiPriority w:val="59"/>
    <w:rsid w:val="0071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Heading5"/>
    <w:link w:val="Style2Char"/>
    <w:qFormat/>
    <w:rsid w:val="00B642FF"/>
    <w:pPr>
      <w:numPr>
        <w:ilvl w:val="2"/>
        <w:numId w:val="2"/>
      </w:numPr>
      <w:suppressAutoHyphens w:val="0"/>
      <w:spacing w:after="60"/>
    </w:pPr>
    <w:rPr>
      <w:rFonts w:cs="Arial"/>
      <w:szCs w:val="22"/>
    </w:rPr>
  </w:style>
  <w:style w:type="character" w:customStyle="1" w:styleId="Heading5Char">
    <w:name w:val="Heading 5 Char"/>
    <w:basedOn w:val="DefaultParagraphFont"/>
    <w:link w:val="Heading5"/>
    <w:uiPriority w:val="9"/>
    <w:semiHidden/>
    <w:rsid w:val="00B642FF"/>
    <w:rPr>
      <w:rFonts w:asciiTheme="majorHAnsi" w:eastAsiaTheme="majorEastAsia" w:hAnsiTheme="majorHAnsi" w:cstheme="majorBidi"/>
      <w:color w:val="383B3E" w:themeColor="accent1" w:themeShade="BF"/>
      <w:kern w:val="1"/>
      <w:sz w:val="24"/>
      <w:szCs w:val="24"/>
      <w:lang w:eastAsia="ar-SA"/>
    </w:rPr>
  </w:style>
  <w:style w:type="character" w:customStyle="1" w:styleId="Style2Char">
    <w:name w:val="Style2 Char"/>
    <w:basedOn w:val="DefaultParagraphFont"/>
    <w:link w:val="Style2"/>
    <w:rsid w:val="00147C9C"/>
    <w:rPr>
      <w:rFonts w:ascii="Arial" w:hAnsi="Arial" w:cs="Arial"/>
      <w:kern w:val="1"/>
      <w:sz w:val="22"/>
      <w:szCs w:val="22"/>
      <w:lang w:eastAsia="ar-SA"/>
    </w:rPr>
  </w:style>
  <w:style w:type="table" w:customStyle="1" w:styleId="TableGrid5">
    <w:name w:val="Table Grid5"/>
    <w:basedOn w:val="TableNormal"/>
    <w:next w:val="TableGrid"/>
    <w:uiPriority w:val="59"/>
    <w:rsid w:val="0025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A680A"/>
  </w:style>
  <w:style w:type="table" w:customStyle="1" w:styleId="TableGrid4">
    <w:name w:val="Table Grid4"/>
    <w:basedOn w:val="TableNormal"/>
    <w:next w:val="TableGrid"/>
    <w:uiPriority w:val="59"/>
    <w:rsid w:val="00E02A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641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03A7"/>
    <w:rPr>
      <w:color w:val="605E5C"/>
      <w:shd w:val="clear" w:color="auto" w:fill="E1DFDD"/>
    </w:rPr>
  </w:style>
  <w:style w:type="paragraph" w:customStyle="1" w:styleId="Style3">
    <w:name w:val="Style3"/>
    <w:basedOn w:val="Normal"/>
    <w:next w:val="Heading6"/>
    <w:link w:val="Style3Char"/>
    <w:qFormat/>
    <w:rsid w:val="003A6D6B"/>
    <w:pPr>
      <w:suppressAutoHyphens w:val="0"/>
      <w:spacing w:after="60"/>
    </w:pPr>
    <w:rPr>
      <w:rFonts w:cs="Arial"/>
      <w:szCs w:val="22"/>
    </w:rPr>
  </w:style>
  <w:style w:type="character" w:customStyle="1" w:styleId="Style3Char">
    <w:name w:val="Style3 Char"/>
    <w:basedOn w:val="DefaultParagraphFont"/>
    <w:link w:val="Style3"/>
    <w:rsid w:val="003A6D6B"/>
    <w:rPr>
      <w:rFonts w:ascii="Arial" w:hAnsi="Arial" w:cs="Arial"/>
      <w:kern w:val="1"/>
      <w:sz w:val="22"/>
      <w:szCs w:val="22"/>
      <w:lang w:eastAsia="ar-SA"/>
    </w:rPr>
  </w:style>
  <w:style w:type="character" w:customStyle="1" w:styleId="Heading6Char">
    <w:name w:val="Heading 6 Char"/>
    <w:basedOn w:val="DefaultParagraphFont"/>
    <w:link w:val="Heading6"/>
    <w:uiPriority w:val="9"/>
    <w:semiHidden/>
    <w:rsid w:val="003A6D6B"/>
    <w:rPr>
      <w:rFonts w:asciiTheme="majorHAnsi" w:eastAsiaTheme="majorEastAsia" w:hAnsiTheme="majorHAnsi" w:cstheme="majorBidi"/>
      <w:color w:val="252729" w:themeColor="accent1" w:themeShade="7F"/>
      <w:kern w:val="1"/>
      <w:sz w:val="22"/>
      <w:szCs w:val="24"/>
      <w:lang w:eastAsia="ar-SA"/>
    </w:rPr>
  </w:style>
  <w:style w:type="table" w:styleId="GridTable4-Accent3">
    <w:name w:val="Grid Table 4 Accent 3"/>
    <w:basedOn w:val="TableNormal"/>
    <w:uiPriority w:val="49"/>
    <w:rsid w:val="006038DB"/>
    <w:tblPr>
      <w:tblStyleRowBandSize w:val="1"/>
      <w:tblStyleColBandSize w:val="1"/>
      <w:tblBorders>
        <w:top w:val="single" w:sz="4" w:space="0" w:color="3B9CFF" w:themeColor="accent3" w:themeTint="99"/>
        <w:left w:val="single" w:sz="4" w:space="0" w:color="3B9CFF" w:themeColor="accent3" w:themeTint="99"/>
        <w:bottom w:val="single" w:sz="4" w:space="0" w:color="3B9CFF" w:themeColor="accent3" w:themeTint="99"/>
        <w:right w:val="single" w:sz="4" w:space="0" w:color="3B9CFF" w:themeColor="accent3" w:themeTint="99"/>
        <w:insideH w:val="single" w:sz="4" w:space="0" w:color="3B9CFF" w:themeColor="accent3" w:themeTint="99"/>
        <w:insideV w:val="single" w:sz="4" w:space="0" w:color="3B9CFF" w:themeColor="accent3" w:themeTint="99"/>
      </w:tblBorders>
    </w:tblPr>
    <w:tblStylePr w:type="firstRow">
      <w:rPr>
        <w:b/>
        <w:bCs/>
        <w:color w:val="FFFFFF" w:themeColor="background1"/>
      </w:rPr>
      <w:tblPr/>
      <w:tcPr>
        <w:tcBorders>
          <w:top w:val="single" w:sz="4" w:space="0" w:color="005CB8" w:themeColor="accent3"/>
          <w:left w:val="single" w:sz="4" w:space="0" w:color="005CB8" w:themeColor="accent3"/>
          <w:bottom w:val="single" w:sz="4" w:space="0" w:color="005CB8" w:themeColor="accent3"/>
          <w:right w:val="single" w:sz="4" w:space="0" w:color="005CB8" w:themeColor="accent3"/>
          <w:insideH w:val="nil"/>
          <w:insideV w:val="nil"/>
        </w:tcBorders>
        <w:shd w:val="clear" w:color="auto" w:fill="005CB8" w:themeFill="accent3"/>
      </w:tcPr>
    </w:tblStylePr>
    <w:tblStylePr w:type="lastRow">
      <w:rPr>
        <w:b/>
        <w:bCs/>
      </w:rPr>
      <w:tblPr/>
      <w:tcPr>
        <w:tcBorders>
          <w:top w:val="double" w:sz="4" w:space="0" w:color="005CB8" w:themeColor="accent3"/>
        </w:tcBorders>
      </w:tcPr>
    </w:tblStylePr>
    <w:tblStylePr w:type="firstCol">
      <w:rPr>
        <w:b/>
        <w:bCs/>
      </w:rPr>
    </w:tblStylePr>
    <w:tblStylePr w:type="lastCol">
      <w:rPr>
        <w:b/>
        <w:bCs/>
      </w:rPr>
    </w:tblStylePr>
    <w:tblStylePr w:type="band1Vert">
      <w:tblPr/>
      <w:tcPr>
        <w:shd w:val="clear" w:color="auto" w:fill="BDDEFF" w:themeFill="accent3" w:themeFillTint="33"/>
      </w:tcPr>
    </w:tblStylePr>
    <w:tblStylePr w:type="band1Horz">
      <w:tblPr/>
      <w:tcPr>
        <w:shd w:val="clear" w:color="auto" w:fill="BDDEFF" w:themeFill="accent3" w:themeFillTint="33"/>
      </w:tcPr>
    </w:tblStylePr>
  </w:style>
  <w:style w:type="table" w:styleId="GridTable3-Accent5">
    <w:name w:val="Grid Table 3 Accent 5"/>
    <w:basedOn w:val="TableNormal"/>
    <w:uiPriority w:val="48"/>
    <w:rsid w:val="006038DB"/>
    <w:tblPr>
      <w:tblStyleRowBandSize w:val="1"/>
      <w:tblStyleColBandSize w:val="1"/>
      <w:tblBorders>
        <w:top w:val="single" w:sz="4" w:space="0" w:color="A688C3" w:themeColor="accent5" w:themeTint="99"/>
        <w:left w:val="single" w:sz="4" w:space="0" w:color="A688C3" w:themeColor="accent5" w:themeTint="99"/>
        <w:bottom w:val="single" w:sz="4" w:space="0" w:color="A688C3" w:themeColor="accent5" w:themeTint="99"/>
        <w:right w:val="single" w:sz="4" w:space="0" w:color="A688C3" w:themeColor="accent5" w:themeTint="99"/>
        <w:insideH w:val="single" w:sz="4" w:space="0" w:color="A688C3" w:themeColor="accent5" w:themeTint="99"/>
        <w:insideV w:val="single" w:sz="4" w:space="0" w:color="A688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7EB" w:themeFill="accent5" w:themeFillTint="33"/>
      </w:tcPr>
    </w:tblStylePr>
    <w:tblStylePr w:type="band1Horz">
      <w:tblPr/>
      <w:tcPr>
        <w:shd w:val="clear" w:color="auto" w:fill="E1D7EB" w:themeFill="accent5" w:themeFillTint="33"/>
      </w:tcPr>
    </w:tblStylePr>
    <w:tblStylePr w:type="neCell">
      <w:tblPr/>
      <w:tcPr>
        <w:tcBorders>
          <w:bottom w:val="single" w:sz="4" w:space="0" w:color="A688C3" w:themeColor="accent5" w:themeTint="99"/>
        </w:tcBorders>
      </w:tcPr>
    </w:tblStylePr>
    <w:tblStylePr w:type="nwCell">
      <w:tblPr/>
      <w:tcPr>
        <w:tcBorders>
          <w:bottom w:val="single" w:sz="4" w:space="0" w:color="A688C3" w:themeColor="accent5" w:themeTint="99"/>
        </w:tcBorders>
      </w:tcPr>
    </w:tblStylePr>
    <w:tblStylePr w:type="seCell">
      <w:tblPr/>
      <w:tcPr>
        <w:tcBorders>
          <w:top w:val="single" w:sz="4" w:space="0" w:color="A688C3" w:themeColor="accent5" w:themeTint="99"/>
        </w:tcBorders>
      </w:tcPr>
    </w:tblStylePr>
    <w:tblStylePr w:type="swCell">
      <w:tblPr/>
      <w:tcPr>
        <w:tcBorders>
          <w:top w:val="single" w:sz="4" w:space="0" w:color="A688C3" w:themeColor="accent5" w:themeTint="99"/>
        </w:tcBorders>
      </w:tcPr>
    </w:tblStylePr>
  </w:style>
  <w:style w:type="table" w:styleId="GridTable4-Accent5">
    <w:name w:val="Grid Table 4 Accent 5"/>
    <w:basedOn w:val="TableNormal"/>
    <w:uiPriority w:val="49"/>
    <w:rsid w:val="006038DB"/>
    <w:tblPr>
      <w:tblStyleRowBandSize w:val="1"/>
      <w:tblStyleColBandSize w:val="1"/>
      <w:tblBorders>
        <w:top w:val="single" w:sz="4" w:space="0" w:color="A688C3" w:themeColor="accent5" w:themeTint="99"/>
        <w:left w:val="single" w:sz="4" w:space="0" w:color="A688C3" w:themeColor="accent5" w:themeTint="99"/>
        <w:bottom w:val="single" w:sz="4" w:space="0" w:color="A688C3" w:themeColor="accent5" w:themeTint="99"/>
        <w:right w:val="single" w:sz="4" w:space="0" w:color="A688C3" w:themeColor="accent5" w:themeTint="99"/>
        <w:insideH w:val="single" w:sz="4" w:space="0" w:color="A688C3" w:themeColor="accent5" w:themeTint="99"/>
        <w:insideV w:val="single" w:sz="4" w:space="0" w:color="A688C3" w:themeColor="accent5" w:themeTint="99"/>
      </w:tblBorders>
    </w:tblPr>
    <w:tblStylePr w:type="firstRow">
      <w:rPr>
        <w:b/>
        <w:bCs/>
        <w:color w:val="FFFFFF" w:themeColor="background1"/>
      </w:rPr>
      <w:tblPr/>
      <w:tcPr>
        <w:tcBorders>
          <w:top w:val="single" w:sz="4" w:space="0" w:color="6B478E" w:themeColor="accent5"/>
          <w:left w:val="single" w:sz="4" w:space="0" w:color="6B478E" w:themeColor="accent5"/>
          <w:bottom w:val="single" w:sz="4" w:space="0" w:color="6B478E" w:themeColor="accent5"/>
          <w:right w:val="single" w:sz="4" w:space="0" w:color="6B478E" w:themeColor="accent5"/>
          <w:insideH w:val="nil"/>
          <w:insideV w:val="nil"/>
        </w:tcBorders>
        <w:shd w:val="clear" w:color="auto" w:fill="6B478E" w:themeFill="accent5"/>
      </w:tcPr>
    </w:tblStylePr>
    <w:tblStylePr w:type="lastRow">
      <w:rPr>
        <w:b/>
        <w:bCs/>
      </w:rPr>
      <w:tblPr/>
      <w:tcPr>
        <w:tcBorders>
          <w:top w:val="double" w:sz="4" w:space="0" w:color="6B478E" w:themeColor="accent5"/>
        </w:tcBorders>
      </w:tcPr>
    </w:tblStylePr>
    <w:tblStylePr w:type="firstCol">
      <w:rPr>
        <w:b/>
        <w:bCs/>
      </w:rPr>
    </w:tblStylePr>
    <w:tblStylePr w:type="lastCol">
      <w:rPr>
        <w:b/>
        <w:bCs/>
      </w:rPr>
    </w:tblStylePr>
    <w:tblStylePr w:type="band1Vert">
      <w:tblPr/>
      <w:tcPr>
        <w:shd w:val="clear" w:color="auto" w:fill="E1D7EB" w:themeFill="accent5" w:themeFillTint="33"/>
      </w:tcPr>
    </w:tblStylePr>
    <w:tblStylePr w:type="band1Horz">
      <w:tblPr/>
      <w:tcPr>
        <w:shd w:val="clear" w:color="auto" w:fill="E1D7EB" w:themeFill="accent5" w:themeFillTint="33"/>
      </w:tcPr>
    </w:tblStylePr>
  </w:style>
  <w:style w:type="paragraph" w:styleId="Title">
    <w:name w:val="Title"/>
    <w:basedOn w:val="Normal"/>
    <w:next w:val="Normal"/>
    <w:link w:val="TitleChar"/>
    <w:uiPriority w:val="10"/>
    <w:qFormat/>
    <w:rsid w:val="006038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8DB"/>
    <w:rPr>
      <w:rFonts w:asciiTheme="majorHAnsi" w:eastAsiaTheme="majorEastAsia" w:hAnsiTheme="majorHAnsi" w:cstheme="majorBidi"/>
      <w:spacing w:val="-10"/>
      <w:kern w:val="28"/>
      <w:sz w:val="56"/>
      <w:szCs w:val="56"/>
      <w:lang w:eastAsia="ar-SA"/>
    </w:rPr>
  </w:style>
  <w:style w:type="paragraph" w:styleId="Subtitle">
    <w:name w:val="Subtitle"/>
    <w:basedOn w:val="Normal"/>
    <w:next w:val="Normal"/>
    <w:link w:val="SubtitleChar"/>
    <w:uiPriority w:val="11"/>
    <w:qFormat/>
    <w:rsid w:val="00436E68"/>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36E68"/>
    <w:rPr>
      <w:rFonts w:asciiTheme="minorHAnsi" w:eastAsiaTheme="minorEastAsia" w:hAnsiTheme="minorHAnsi" w:cstheme="minorBidi"/>
      <w:color w:val="5A5A5A" w:themeColor="text1" w:themeTint="A5"/>
      <w:spacing w:val="15"/>
      <w:kern w:val="1"/>
      <w:sz w:val="22"/>
      <w:szCs w:val="22"/>
      <w:lang w:eastAsia="ar-SA"/>
    </w:rPr>
  </w:style>
  <w:style w:type="character" w:styleId="SubtleEmphasis">
    <w:name w:val="Subtle Emphasis"/>
    <w:basedOn w:val="DefaultParagraphFont"/>
    <w:uiPriority w:val="19"/>
    <w:qFormat/>
    <w:rsid w:val="00436E68"/>
    <w:rPr>
      <w:i/>
      <w:iCs/>
      <w:color w:val="005CB8" w:themeColor="text2"/>
    </w:rPr>
  </w:style>
  <w:style w:type="character" w:styleId="UnresolvedMention">
    <w:name w:val="Unresolved Mention"/>
    <w:basedOn w:val="DefaultParagraphFont"/>
    <w:uiPriority w:val="99"/>
    <w:semiHidden/>
    <w:unhideWhenUsed/>
    <w:rsid w:val="000F64AC"/>
    <w:rPr>
      <w:color w:val="605E5C"/>
      <w:shd w:val="clear" w:color="auto" w:fill="E1DFDD"/>
    </w:rPr>
  </w:style>
  <w:style w:type="table" w:styleId="GridTable4-Accent4">
    <w:name w:val="Grid Table 4 Accent 4"/>
    <w:basedOn w:val="TableNormal"/>
    <w:uiPriority w:val="49"/>
    <w:rsid w:val="00A31A14"/>
    <w:pPr>
      <w:spacing w:after="0" w:line="240" w:lineRule="auto"/>
    </w:pPr>
    <w:tblPr>
      <w:tblStyleRowBandSize w:val="1"/>
      <w:tblStyleColBandSize w:val="1"/>
      <w:tblBorders>
        <w:top w:val="single" w:sz="4" w:space="0" w:color="C6E19B" w:themeColor="accent4" w:themeTint="99"/>
        <w:left w:val="single" w:sz="4" w:space="0" w:color="C6E19B" w:themeColor="accent4" w:themeTint="99"/>
        <w:bottom w:val="single" w:sz="4" w:space="0" w:color="C6E19B" w:themeColor="accent4" w:themeTint="99"/>
        <w:right w:val="single" w:sz="4" w:space="0" w:color="C6E19B" w:themeColor="accent4" w:themeTint="99"/>
        <w:insideH w:val="single" w:sz="4" w:space="0" w:color="C6E19B" w:themeColor="accent4" w:themeTint="99"/>
        <w:insideV w:val="single" w:sz="4" w:space="0" w:color="C6E19B" w:themeColor="accent4" w:themeTint="99"/>
      </w:tblBorders>
    </w:tblPr>
    <w:tblStylePr w:type="firstRow">
      <w:rPr>
        <w:b/>
        <w:bCs/>
        <w:color w:val="FFFFFF" w:themeColor="background1"/>
      </w:rPr>
      <w:tblPr/>
      <w:tcPr>
        <w:tcBorders>
          <w:top w:val="single" w:sz="4" w:space="0" w:color="A1CE5A" w:themeColor="accent4"/>
          <w:left w:val="single" w:sz="4" w:space="0" w:color="A1CE5A" w:themeColor="accent4"/>
          <w:bottom w:val="single" w:sz="4" w:space="0" w:color="A1CE5A" w:themeColor="accent4"/>
          <w:right w:val="single" w:sz="4" w:space="0" w:color="A1CE5A" w:themeColor="accent4"/>
          <w:insideH w:val="nil"/>
          <w:insideV w:val="nil"/>
        </w:tcBorders>
        <w:shd w:val="clear" w:color="auto" w:fill="A1CE5A" w:themeFill="accent4"/>
      </w:tcPr>
    </w:tblStylePr>
    <w:tblStylePr w:type="lastRow">
      <w:rPr>
        <w:b/>
        <w:bCs/>
      </w:rPr>
      <w:tblPr/>
      <w:tcPr>
        <w:tcBorders>
          <w:top w:val="double" w:sz="4" w:space="0" w:color="A1CE5A" w:themeColor="accent4"/>
        </w:tcBorders>
      </w:tcPr>
    </w:tblStylePr>
    <w:tblStylePr w:type="firstCol">
      <w:rPr>
        <w:b/>
        <w:bCs/>
      </w:rPr>
    </w:tblStylePr>
    <w:tblStylePr w:type="lastCol">
      <w:rPr>
        <w:b/>
        <w:bCs/>
      </w:rPr>
    </w:tblStylePr>
    <w:tblStylePr w:type="band1Vert">
      <w:tblPr/>
      <w:tcPr>
        <w:shd w:val="clear" w:color="auto" w:fill="ECF5DD" w:themeFill="accent4" w:themeFillTint="33"/>
      </w:tcPr>
    </w:tblStylePr>
    <w:tblStylePr w:type="band1Horz">
      <w:tblPr/>
      <w:tcPr>
        <w:shd w:val="clear" w:color="auto" w:fill="ECF5DD" w:themeFill="accent4" w:themeFillTint="33"/>
      </w:tcPr>
    </w:tblStylePr>
  </w:style>
  <w:style w:type="character" w:styleId="Emphasis">
    <w:name w:val="Emphasis"/>
    <w:basedOn w:val="DefaultParagraphFont"/>
    <w:uiPriority w:val="20"/>
    <w:qFormat/>
    <w:rsid w:val="0079366B"/>
    <w:rPr>
      <w:i/>
      <w:iCs/>
    </w:rPr>
  </w:style>
  <w:style w:type="table" w:customStyle="1" w:styleId="TableGrid3">
    <w:name w:val="Table Grid3"/>
    <w:basedOn w:val="TableNormal"/>
    <w:next w:val="TableGrid"/>
    <w:uiPriority w:val="39"/>
    <w:rsid w:val="00BF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9713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5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5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737A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7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466">
      <w:bodyDiv w:val="1"/>
      <w:marLeft w:val="0"/>
      <w:marRight w:val="0"/>
      <w:marTop w:val="0"/>
      <w:marBottom w:val="0"/>
      <w:divBdr>
        <w:top w:val="none" w:sz="0" w:space="0" w:color="auto"/>
        <w:left w:val="none" w:sz="0" w:space="0" w:color="auto"/>
        <w:bottom w:val="none" w:sz="0" w:space="0" w:color="auto"/>
        <w:right w:val="none" w:sz="0" w:space="0" w:color="auto"/>
      </w:divBdr>
    </w:div>
    <w:div w:id="123429854">
      <w:bodyDiv w:val="1"/>
      <w:marLeft w:val="0"/>
      <w:marRight w:val="0"/>
      <w:marTop w:val="0"/>
      <w:marBottom w:val="0"/>
      <w:divBdr>
        <w:top w:val="none" w:sz="0" w:space="0" w:color="auto"/>
        <w:left w:val="none" w:sz="0" w:space="0" w:color="auto"/>
        <w:bottom w:val="none" w:sz="0" w:space="0" w:color="auto"/>
        <w:right w:val="none" w:sz="0" w:space="0" w:color="auto"/>
      </w:divBdr>
    </w:div>
    <w:div w:id="387731492">
      <w:bodyDiv w:val="1"/>
      <w:marLeft w:val="0"/>
      <w:marRight w:val="0"/>
      <w:marTop w:val="0"/>
      <w:marBottom w:val="0"/>
      <w:divBdr>
        <w:top w:val="none" w:sz="0" w:space="0" w:color="auto"/>
        <w:left w:val="none" w:sz="0" w:space="0" w:color="auto"/>
        <w:bottom w:val="none" w:sz="0" w:space="0" w:color="auto"/>
        <w:right w:val="none" w:sz="0" w:space="0" w:color="auto"/>
      </w:divBdr>
    </w:div>
    <w:div w:id="755786613">
      <w:bodyDiv w:val="1"/>
      <w:marLeft w:val="0"/>
      <w:marRight w:val="0"/>
      <w:marTop w:val="0"/>
      <w:marBottom w:val="0"/>
      <w:divBdr>
        <w:top w:val="none" w:sz="0" w:space="0" w:color="auto"/>
        <w:left w:val="none" w:sz="0" w:space="0" w:color="auto"/>
        <w:bottom w:val="none" w:sz="0" w:space="0" w:color="auto"/>
        <w:right w:val="none" w:sz="0" w:space="0" w:color="auto"/>
      </w:divBdr>
    </w:div>
    <w:div w:id="886182541">
      <w:bodyDiv w:val="1"/>
      <w:marLeft w:val="0"/>
      <w:marRight w:val="0"/>
      <w:marTop w:val="0"/>
      <w:marBottom w:val="0"/>
      <w:divBdr>
        <w:top w:val="none" w:sz="0" w:space="0" w:color="auto"/>
        <w:left w:val="none" w:sz="0" w:space="0" w:color="auto"/>
        <w:bottom w:val="none" w:sz="0" w:space="0" w:color="auto"/>
        <w:right w:val="none" w:sz="0" w:space="0" w:color="auto"/>
      </w:divBdr>
    </w:div>
    <w:div w:id="984815802">
      <w:bodyDiv w:val="1"/>
      <w:marLeft w:val="0"/>
      <w:marRight w:val="0"/>
      <w:marTop w:val="0"/>
      <w:marBottom w:val="0"/>
      <w:divBdr>
        <w:top w:val="none" w:sz="0" w:space="0" w:color="auto"/>
        <w:left w:val="none" w:sz="0" w:space="0" w:color="auto"/>
        <w:bottom w:val="none" w:sz="0" w:space="0" w:color="auto"/>
        <w:right w:val="none" w:sz="0" w:space="0" w:color="auto"/>
      </w:divBdr>
    </w:div>
    <w:div w:id="1019356395">
      <w:bodyDiv w:val="1"/>
      <w:marLeft w:val="0"/>
      <w:marRight w:val="0"/>
      <w:marTop w:val="0"/>
      <w:marBottom w:val="0"/>
      <w:divBdr>
        <w:top w:val="none" w:sz="0" w:space="0" w:color="auto"/>
        <w:left w:val="none" w:sz="0" w:space="0" w:color="auto"/>
        <w:bottom w:val="none" w:sz="0" w:space="0" w:color="auto"/>
        <w:right w:val="none" w:sz="0" w:space="0" w:color="auto"/>
      </w:divBdr>
    </w:div>
    <w:div w:id="1108308530">
      <w:bodyDiv w:val="1"/>
      <w:marLeft w:val="0"/>
      <w:marRight w:val="0"/>
      <w:marTop w:val="0"/>
      <w:marBottom w:val="0"/>
      <w:divBdr>
        <w:top w:val="none" w:sz="0" w:space="0" w:color="auto"/>
        <w:left w:val="none" w:sz="0" w:space="0" w:color="auto"/>
        <w:bottom w:val="none" w:sz="0" w:space="0" w:color="auto"/>
        <w:right w:val="none" w:sz="0" w:space="0" w:color="auto"/>
      </w:divBdr>
    </w:div>
    <w:div w:id="1202279518">
      <w:bodyDiv w:val="1"/>
      <w:marLeft w:val="0"/>
      <w:marRight w:val="0"/>
      <w:marTop w:val="0"/>
      <w:marBottom w:val="0"/>
      <w:divBdr>
        <w:top w:val="none" w:sz="0" w:space="0" w:color="auto"/>
        <w:left w:val="none" w:sz="0" w:space="0" w:color="auto"/>
        <w:bottom w:val="none" w:sz="0" w:space="0" w:color="auto"/>
        <w:right w:val="none" w:sz="0" w:space="0" w:color="auto"/>
      </w:divBdr>
    </w:div>
    <w:div w:id="1218516945">
      <w:bodyDiv w:val="1"/>
      <w:marLeft w:val="0"/>
      <w:marRight w:val="0"/>
      <w:marTop w:val="0"/>
      <w:marBottom w:val="0"/>
      <w:divBdr>
        <w:top w:val="none" w:sz="0" w:space="0" w:color="auto"/>
        <w:left w:val="none" w:sz="0" w:space="0" w:color="auto"/>
        <w:bottom w:val="none" w:sz="0" w:space="0" w:color="auto"/>
        <w:right w:val="none" w:sz="0" w:space="0" w:color="auto"/>
      </w:divBdr>
    </w:div>
    <w:div w:id="1508787254">
      <w:bodyDiv w:val="1"/>
      <w:marLeft w:val="0"/>
      <w:marRight w:val="0"/>
      <w:marTop w:val="0"/>
      <w:marBottom w:val="0"/>
      <w:divBdr>
        <w:top w:val="none" w:sz="0" w:space="0" w:color="auto"/>
        <w:left w:val="none" w:sz="0" w:space="0" w:color="auto"/>
        <w:bottom w:val="none" w:sz="0" w:space="0" w:color="auto"/>
        <w:right w:val="none" w:sz="0" w:space="0" w:color="auto"/>
      </w:divBdr>
      <w:divsChild>
        <w:div w:id="1073351856">
          <w:marLeft w:val="0"/>
          <w:marRight w:val="0"/>
          <w:marTop w:val="100"/>
          <w:marBottom w:val="15"/>
          <w:divBdr>
            <w:top w:val="none" w:sz="0" w:space="0" w:color="auto"/>
            <w:left w:val="none" w:sz="0" w:space="0" w:color="auto"/>
            <w:bottom w:val="none" w:sz="0" w:space="0" w:color="auto"/>
            <w:right w:val="none" w:sz="0" w:space="0" w:color="auto"/>
          </w:divBdr>
          <w:divsChild>
            <w:div w:id="1459491893">
              <w:marLeft w:val="0"/>
              <w:marRight w:val="0"/>
              <w:marTop w:val="100"/>
              <w:marBottom w:val="100"/>
              <w:divBdr>
                <w:top w:val="none" w:sz="0" w:space="0" w:color="auto"/>
                <w:left w:val="none" w:sz="0" w:space="0" w:color="auto"/>
                <w:bottom w:val="none" w:sz="0" w:space="0" w:color="auto"/>
                <w:right w:val="none" w:sz="0" w:space="0" w:color="auto"/>
              </w:divBdr>
              <w:divsChild>
                <w:div w:id="937256496">
                  <w:marLeft w:val="0"/>
                  <w:marRight w:val="0"/>
                  <w:marTop w:val="225"/>
                  <w:marBottom w:val="0"/>
                  <w:divBdr>
                    <w:top w:val="none" w:sz="0" w:space="0" w:color="auto"/>
                    <w:left w:val="none" w:sz="0" w:space="0" w:color="auto"/>
                    <w:bottom w:val="none" w:sz="0" w:space="0" w:color="auto"/>
                    <w:right w:val="none" w:sz="0" w:space="0" w:color="auto"/>
                  </w:divBdr>
                  <w:divsChild>
                    <w:div w:id="1416433359">
                      <w:marLeft w:val="0"/>
                      <w:marRight w:val="0"/>
                      <w:marTop w:val="0"/>
                      <w:marBottom w:val="0"/>
                      <w:divBdr>
                        <w:top w:val="none" w:sz="0" w:space="0" w:color="auto"/>
                        <w:left w:val="none" w:sz="0" w:space="0" w:color="auto"/>
                        <w:bottom w:val="none" w:sz="0" w:space="0" w:color="auto"/>
                        <w:right w:val="none" w:sz="0" w:space="0" w:color="auto"/>
                      </w:divBdr>
                      <w:divsChild>
                        <w:div w:id="106437176">
                          <w:marLeft w:val="0"/>
                          <w:marRight w:val="0"/>
                          <w:marTop w:val="0"/>
                          <w:marBottom w:val="0"/>
                          <w:divBdr>
                            <w:top w:val="none" w:sz="0" w:space="0" w:color="auto"/>
                            <w:left w:val="none" w:sz="0" w:space="0" w:color="auto"/>
                            <w:bottom w:val="none" w:sz="0" w:space="0" w:color="auto"/>
                            <w:right w:val="none" w:sz="0" w:space="0" w:color="auto"/>
                          </w:divBdr>
                          <w:divsChild>
                            <w:div w:id="224031058">
                              <w:marLeft w:val="0"/>
                              <w:marRight w:val="0"/>
                              <w:marTop w:val="0"/>
                              <w:marBottom w:val="0"/>
                              <w:divBdr>
                                <w:top w:val="none" w:sz="0" w:space="0" w:color="auto"/>
                                <w:left w:val="none" w:sz="0" w:space="0" w:color="auto"/>
                                <w:bottom w:val="none" w:sz="0" w:space="0" w:color="auto"/>
                                <w:right w:val="none" w:sz="0" w:space="0" w:color="auto"/>
                              </w:divBdr>
                              <w:divsChild>
                                <w:div w:id="278338562">
                                  <w:marLeft w:val="0"/>
                                  <w:marRight w:val="0"/>
                                  <w:marTop w:val="0"/>
                                  <w:marBottom w:val="0"/>
                                  <w:divBdr>
                                    <w:top w:val="none" w:sz="0" w:space="0" w:color="auto"/>
                                    <w:left w:val="none" w:sz="0" w:space="0" w:color="auto"/>
                                    <w:bottom w:val="none" w:sz="0" w:space="0" w:color="auto"/>
                                    <w:right w:val="none" w:sz="0" w:space="0" w:color="auto"/>
                                  </w:divBdr>
                                  <w:divsChild>
                                    <w:div w:id="204174201">
                                      <w:marLeft w:val="0"/>
                                      <w:marRight w:val="0"/>
                                      <w:marTop w:val="0"/>
                                      <w:marBottom w:val="0"/>
                                      <w:divBdr>
                                        <w:top w:val="none" w:sz="0" w:space="0" w:color="auto"/>
                                        <w:left w:val="none" w:sz="0" w:space="0" w:color="auto"/>
                                        <w:bottom w:val="none" w:sz="0" w:space="0" w:color="auto"/>
                                        <w:right w:val="none" w:sz="0" w:space="0" w:color="auto"/>
                                      </w:divBdr>
                                      <w:divsChild>
                                        <w:div w:id="892933622">
                                          <w:marLeft w:val="0"/>
                                          <w:marRight w:val="0"/>
                                          <w:marTop w:val="0"/>
                                          <w:marBottom w:val="0"/>
                                          <w:divBdr>
                                            <w:top w:val="single" w:sz="6" w:space="5" w:color="E4E4E4"/>
                                            <w:left w:val="none" w:sz="0" w:space="0" w:color="auto"/>
                                            <w:bottom w:val="none" w:sz="0" w:space="0" w:color="auto"/>
                                            <w:right w:val="none" w:sz="0" w:space="0" w:color="auto"/>
                                          </w:divBdr>
                                          <w:divsChild>
                                            <w:div w:id="574507682">
                                              <w:marLeft w:val="0"/>
                                              <w:marRight w:val="0"/>
                                              <w:marTop w:val="0"/>
                                              <w:marBottom w:val="0"/>
                                              <w:divBdr>
                                                <w:top w:val="none" w:sz="0" w:space="0" w:color="auto"/>
                                                <w:left w:val="none" w:sz="0" w:space="0" w:color="auto"/>
                                                <w:bottom w:val="none" w:sz="0" w:space="0" w:color="auto"/>
                                                <w:right w:val="none" w:sz="0" w:space="0" w:color="auto"/>
                                              </w:divBdr>
                                              <w:divsChild>
                                                <w:div w:id="575238900">
                                                  <w:marLeft w:val="0"/>
                                                  <w:marRight w:val="0"/>
                                                  <w:marTop w:val="0"/>
                                                  <w:marBottom w:val="0"/>
                                                  <w:divBdr>
                                                    <w:top w:val="none" w:sz="0" w:space="0" w:color="auto"/>
                                                    <w:left w:val="none" w:sz="0" w:space="0" w:color="auto"/>
                                                    <w:bottom w:val="none" w:sz="0" w:space="0" w:color="auto"/>
                                                    <w:right w:val="none" w:sz="0" w:space="0" w:color="auto"/>
                                                  </w:divBdr>
                                                  <w:divsChild>
                                                    <w:div w:id="372537166">
                                                      <w:marLeft w:val="0"/>
                                                      <w:marRight w:val="0"/>
                                                      <w:marTop w:val="0"/>
                                                      <w:marBottom w:val="0"/>
                                                      <w:divBdr>
                                                        <w:top w:val="none" w:sz="0" w:space="0" w:color="auto"/>
                                                        <w:left w:val="none" w:sz="0" w:space="0" w:color="auto"/>
                                                        <w:bottom w:val="none" w:sz="0" w:space="0" w:color="auto"/>
                                                        <w:right w:val="none" w:sz="0" w:space="0" w:color="auto"/>
                                                      </w:divBdr>
                                                      <w:divsChild>
                                                        <w:div w:id="151263798">
                                                          <w:marLeft w:val="0"/>
                                                          <w:marRight w:val="0"/>
                                                          <w:marTop w:val="0"/>
                                                          <w:marBottom w:val="0"/>
                                                          <w:divBdr>
                                                            <w:top w:val="none" w:sz="0" w:space="0" w:color="auto"/>
                                                            <w:left w:val="none" w:sz="0" w:space="0" w:color="auto"/>
                                                            <w:bottom w:val="none" w:sz="0" w:space="0" w:color="auto"/>
                                                            <w:right w:val="none" w:sz="0" w:space="0" w:color="auto"/>
                                                          </w:divBdr>
                                                          <w:divsChild>
                                                            <w:div w:id="1310817232">
                                                              <w:marLeft w:val="0"/>
                                                              <w:marRight w:val="0"/>
                                                              <w:marTop w:val="0"/>
                                                              <w:marBottom w:val="0"/>
                                                              <w:divBdr>
                                                                <w:top w:val="none" w:sz="0" w:space="0" w:color="auto"/>
                                                                <w:left w:val="none" w:sz="0" w:space="0" w:color="auto"/>
                                                                <w:bottom w:val="none" w:sz="0" w:space="0" w:color="auto"/>
                                                                <w:right w:val="none" w:sz="0" w:space="0" w:color="auto"/>
                                                              </w:divBdr>
                                                              <w:divsChild>
                                                                <w:div w:id="770469071">
                                                                  <w:marLeft w:val="0"/>
                                                                  <w:marRight w:val="0"/>
                                                                  <w:marTop w:val="0"/>
                                                                  <w:marBottom w:val="0"/>
                                                                  <w:divBdr>
                                                                    <w:top w:val="none" w:sz="0" w:space="0" w:color="auto"/>
                                                                    <w:left w:val="none" w:sz="0" w:space="0" w:color="auto"/>
                                                                    <w:bottom w:val="none" w:sz="0" w:space="0" w:color="auto"/>
                                                                    <w:right w:val="none" w:sz="0" w:space="0" w:color="auto"/>
                                                                  </w:divBdr>
                                                                  <w:divsChild>
                                                                    <w:div w:id="1228882069">
                                                                      <w:marLeft w:val="0"/>
                                                                      <w:marRight w:val="0"/>
                                                                      <w:marTop w:val="0"/>
                                                                      <w:marBottom w:val="0"/>
                                                                      <w:divBdr>
                                                                        <w:top w:val="none" w:sz="0" w:space="0" w:color="auto"/>
                                                                        <w:left w:val="none" w:sz="0" w:space="0" w:color="auto"/>
                                                                        <w:bottom w:val="none" w:sz="0" w:space="0" w:color="auto"/>
                                                                        <w:right w:val="none" w:sz="0" w:space="0" w:color="auto"/>
                                                                      </w:divBdr>
                                                                    </w:div>
                                                                  </w:divsChild>
                                                                </w:div>
                                                                <w:div w:id="970792083">
                                                                  <w:marLeft w:val="0"/>
                                                                  <w:marRight w:val="0"/>
                                                                  <w:marTop w:val="0"/>
                                                                  <w:marBottom w:val="0"/>
                                                                  <w:divBdr>
                                                                    <w:top w:val="none" w:sz="0" w:space="0" w:color="auto"/>
                                                                    <w:left w:val="none" w:sz="0" w:space="0" w:color="auto"/>
                                                                    <w:bottom w:val="none" w:sz="0" w:space="0" w:color="auto"/>
                                                                    <w:right w:val="none" w:sz="0" w:space="0" w:color="auto"/>
                                                                  </w:divBdr>
                                                                  <w:divsChild>
                                                                    <w:div w:id="2057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561458">
      <w:bodyDiv w:val="1"/>
      <w:marLeft w:val="0"/>
      <w:marRight w:val="0"/>
      <w:marTop w:val="0"/>
      <w:marBottom w:val="0"/>
      <w:divBdr>
        <w:top w:val="none" w:sz="0" w:space="0" w:color="auto"/>
        <w:left w:val="none" w:sz="0" w:space="0" w:color="auto"/>
        <w:bottom w:val="none" w:sz="0" w:space="0" w:color="auto"/>
        <w:right w:val="none" w:sz="0" w:space="0" w:color="auto"/>
      </w:divBdr>
      <w:divsChild>
        <w:div w:id="1101871433">
          <w:marLeft w:val="1584"/>
          <w:marRight w:val="0"/>
          <w:marTop w:val="77"/>
          <w:marBottom w:val="0"/>
          <w:divBdr>
            <w:top w:val="none" w:sz="0" w:space="0" w:color="auto"/>
            <w:left w:val="none" w:sz="0" w:space="0" w:color="auto"/>
            <w:bottom w:val="none" w:sz="0" w:space="0" w:color="auto"/>
            <w:right w:val="none" w:sz="0" w:space="0" w:color="auto"/>
          </w:divBdr>
        </w:div>
        <w:div w:id="1786263973">
          <w:marLeft w:val="1584"/>
          <w:marRight w:val="0"/>
          <w:marTop w:val="77"/>
          <w:marBottom w:val="0"/>
          <w:divBdr>
            <w:top w:val="none" w:sz="0" w:space="0" w:color="auto"/>
            <w:left w:val="none" w:sz="0" w:space="0" w:color="auto"/>
            <w:bottom w:val="none" w:sz="0" w:space="0" w:color="auto"/>
            <w:right w:val="none" w:sz="0" w:space="0" w:color="auto"/>
          </w:divBdr>
        </w:div>
        <w:div w:id="438181844">
          <w:marLeft w:val="1584"/>
          <w:marRight w:val="0"/>
          <w:marTop w:val="77"/>
          <w:marBottom w:val="0"/>
          <w:divBdr>
            <w:top w:val="none" w:sz="0" w:space="0" w:color="auto"/>
            <w:left w:val="none" w:sz="0" w:space="0" w:color="auto"/>
            <w:bottom w:val="none" w:sz="0" w:space="0" w:color="auto"/>
            <w:right w:val="none" w:sz="0" w:space="0" w:color="auto"/>
          </w:divBdr>
        </w:div>
        <w:div w:id="1762944998">
          <w:marLeft w:val="1584"/>
          <w:marRight w:val="0"/>
          <w:marTop w:val="77"/>
          <w:marBottom w:val="0"/>
          <w:divBdr>
            <w:top w:val="none" w:sz="0" w:space="0" w:color="auto"/>
            <w:left w:val="none" w:sz="0" w:space="0" w:color="auto"/>
            <w:bottom w:val="none" w:sz="0" w:space="0" w:color="auto"/>
            <w:right w:val="none" w:sz="0" w:space="0" w:color="auto"/>
          </w:divBdr>
        </w:div>
        <w:div w:id="1250235866">
          <w:marLeft w:val="1584"/>
          <w:marRight w:val="0"/>
          <w:marTop w:val="77"/>
          <w:marBottom w:val="0"/>
          <w:divBdr>
            <w:top w:val="none" w:sz="0" w:space="0" w:color="auto"/>
            <w:left w:val="none" w:sz="0" w:space="0" w:color="auto"/>
            <w:bottom w:val="none" w:sz="0" w:space="0" w:color="auto"/>
            <w:right w:val="none" w:sz="0" w:space="0" w:color="auto"/>
          </w:divBdr>
        </w:div>
      </w:divsChild>
    </w:div>
    <w:div w:id="18861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talent.org/elearning-soft-skills-program" TargetMode="External"/><Relationship Id="rId18" Type="http://schemas.openxmlformats.org/officeDocument/2006/relationships/hyperlink" Target="https://www.michigan.gov/documents/wda/Map_with_Key_Contacts_434690_7.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vinelink.com" TargetMode="External"/><Relationship Id="rId7" Type="http://schemas.openxmlformats.org/officeDocument/2006/relationships/endnotes" Target="endnotes.xml"/><Relationship Id="rId12" Type="http://schemas.openxmlformats.org/officeDocument/2006/relationships/hyperlink" Target="http://www.mitalent.org" TargetMode="External"/><Relationship Id="rId17" Type="http://schemas.openxmlformats.org/officeDocument/2006/relationships/hyperlink" Target="http://www.mitalent.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pprenticeship@michigan.gov" TargetMode="External"/><Relationship Id="rId20" Type="http://schemas.openxmlformats.org/officeDocument/2006/relationships/hyperlink" Target="http://mdocweb.state.mi.us/OTIS2/otis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work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a.doleta.gov/bat.cfm" TargetMode="External"/><Relationship Id="rId23" Type="http://schemas.openxmlformats.org/officeDocument/2006/relationships/hyperlink" Target="http://www.census.gov/eos/www/naic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chigan.gov/documents/wda/Map_with_Key_Contacts_434690_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talent.org/elearning-soft-skills-program" TargetMode="External"/><Relationship Id="rId22" Type="http://schemas.openxmlformats.org/officeDocument/2006/relationships/hyperlink" Target="http://courts.mi.gov/opinions_orders/case_search/pages/default.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IA">
  <a:themeElements>
    <a:clrScheme name="TIA">
      <a:dk1>
        <a:sysClr val="windowText" lastClr="000000"/>
      </a:dk1>
      <a:lt1>
        <a:sysClr val="window" lastClr="FFFFFF"/>
      </a:lt1>
      <a:dk2>
        <a:srgbClr val="005CB8"/>
      </a:dk2>
      <a:lt2>
        <a:srgbClr val="A1CE5A"/>
      </a:lt2>
      <a:accent1>
        <a:srgbClr val="4B4F54"/>
      </a:accent1>
      <a:accent2>
        <a:srgbClr val="6B478E"/>
      </a:accent2>
      <a:accent3>
        <a:srgbClr val="005CB8"/>
      </a:accent3>
      <a:accent4>
        <a:srgbClr val="A1CE5A"/>
      </a:accent4>
      <a:accent5>
        <a:srgbClr val="6B478E"/>
      </a:accent5>
      <a:accent6>
        <a:srgbClr val="4B4F54"/>
      </a:accent6>
      <a:hlink>
        <a:srgbClr val="005CB8"/>
      </a:hlink>
      <a:folHlink>
        <a:srgbClr val="A1CE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D74B-A8EE-484D-A3A2-7D17F4F5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STTF Overview FY18</vt:lpstr>
    </vt:vector>
  </TitlesOfParts>
  <Company>State of Michigan</Company>
  <LinksUpToDate>false</LinksUpToDate>
  <CharactersWithSpaces>42916</CharactersWithSpaces>
  <SharedDoc>false</SharedDoc>
  <HLinks>
    <vt:vector size="318" baseType="variant">
      <vt:variant>
        <vt:i4>524358</vt:i4>
      </vt:variant>
      <vt:variant>
        <vt:i4>240</vt:i4>
      </vt:variant>
      <vt:variant>
        <vt:i4>0</vt:i4>
      </vt:variant>
      <vt:variant>
        <vt:i4>5</vt:i4>
      </vt:variant>
      <vt:variant>
        <vt:lpwstr>http://www.census.gov/eos/www/naics/</vt:lpwstr>
      </vt:variant>
      <vt:variant>
        <vt:lpwstr/>
      </vt:variant>
      <vt:variant>
        <vt:i4>3604487</vt:i4>
      </vt:variant>
      <vt:variant>
        <vt:i4>237</vt:i4>
      </vt:variant>
      <vt:variant>
        <vt:i4>0</vt:i4>
      </vt:variant>
      <vt:variant>
        <vt:i4>5</vt:i4>
      </vt:variant>
      <vt:variant>
        <vt:lpwstr>mailto:skilled@michigan.gov</vt:lpwstr>
      </vt:variant>
      <vt:variant>
        <vt:lpwstr/>
      </vt:variant>
      <vt:variant>
        <vt:i4>3604487</vt:i4>
      </vt:variant>
      <vt:variant>
        <vt:i4>234</vt:i4>
      </vt:variant>
      <vt:variant>
        <vt:i4>0</vt:i4>
      </vt:variant>
      <vt:variant>
        <vt:i4>5</vt:i4>
      </vt:variant>
      <vt:variant>
        <vt:lpwstr>mailto:skilled@michigan.gov</vt:lpwstr>
      </vt:variant>
      <vt:variant>
        <vt:lpwstr/>
      </vt:variant>
      <vt:variant>
        <vt:i4>3604487</vt:i4>
      </vt:variant>
      <vt:variant>
        <vt:i4>231</vt:i4>
      </vt:variant>
      <vt:variant>
        <vt:i4>0</vt:i4>
      </vt:variant>
      <vt:variant>
        <vt:i4>5</vt:i4>
      </vt:variant>
      <vt:variant>
        <vt:lpwstr>mailto:skilled@michigan.gov</vt:lpwstr>
      </vt:variant>
      <vt:variant>
        <vt:lpwstr/>
      </vt:variant>
      <vt:variant>
        <vt:i4>3604487</vt:i4>
      </vt:variant>
      <vt:variant>
        <vt:i4>228</vt:i4>
      </vt:variant>
      <vt:variant>
        <vt:i4>0</vt:i4>
      </vt:variant>
      <vt:variant>
        <vt:i4>5</vt:i4>
      </vt:variant>
      <vt:variant>
        <vt:lpwstr>mailto:skilled@michigan.gov</vt:lpwstr>
      </vt:variant>
      <vt:variant>
        <vt:lpwstr/>
      </vt:variant>
      <vt:variant>
        <vt:i4>3604487</vt:i4>
      </vt:variant>
      <vt:variant>
        <vt:i4>225</vt:i4>
      </vt:variant>
      <vt:variant>
        <vt:i4>0</vt:i4>
      </vt:variant>
      <vt:variant>
        <vt:i4>5</vt:i4>
      </vt:variant>
      <vt:variant>
        <vt:lpwstr>mailto:skilled@michigan.gov</vt:lpwstr>
      </vt:variant>
      <vt:variant>
        <vt:lpwstr/>
      </vt:variant>
      <vt:variant>
        <vt:i4>3604487</vt:i4>
      </vt:variant>
      <vt:variant>
        <vt:i4>222</vt:i4>
      </vt:variant>
      <vt:variant>
        <vt:i4>0</vt:i4>
      </vt:variant>
      <vt:variant>
        <vt:i4>5</vt:i4>
      </vt:variant>
      <vt:variant>
        <vt:lpwstr>mailto:skilled@michigan.gov</vt:lpwstr>
      </vt:variant>
      <vt:variant>
        <vt:lpwstr/>
      </vt:variant>
      <vt:variant>
        <vt:i4>3604487</vt:i4>
      </vt:variant>
      <vt:variant>
        <vt:i4>219</vt:i4>
      </vt:variant>
      <vt:variant>
        <vt:i4>0</vt:i4>
      </vt:variant>
      <vt:variant>
        <vt:i4>5</vt:i4>
      </vt:variant>
      <vt:variant>
        <vt:lpwstr>mailto:skilled@michigan.gov</vt:lpwstr>
      </vt:variant>
      <vt:variant>
        <vt:lpwstr/>
      </vt:variant>
      <vt:variant>
        <vt:i4>3604487</vt:i4>
      </vt:variant>
      <vt:variant>
        <vt:i4>216</vt:i4>
      </vt:variant>
      <vt:variant>
        <vt:i4>0</vt:i4>
      </vt:variant>
      <vt:variant>
        <vt:i4>5</vt:i4>
      </vt:variant>
      <vt:variant>
        <vt:lpwstr>mailto:skilled@michigan.gov</vt:lpwstr>
      </vt:variant>
      <vt:variant>
        <vt:lpwstr/>
      </vt:variant>
      <vt:variant>
        <vt:i4>3604487</vt:i4>
      </vt:variant>
      <vt:variant>
        <vt:i4>213</vt:i4>
      </vt:variant>
      <vt:variant>
        <vt:i4>0</vt:i4>
      </vt:variant>
      <vt:variant>
        <vt:i4>5</vt:i4>
      </vt:variant>
      <vt:variant>
        <vt:lpwstr>mailto:skilled@michigan.gov</vt:lpwstr>
      </vt:variant>
      <vt:variant>
        <vt:lpwstr/>
      </vt:variant>
      <vt:variant>
        <vt:i4>6815868</vt:i4>
      </vt:variant>
      <vt:variant>
        <vt:i4>210</vt:i4>
      </vt:variant>
      <vt:variant>
        <vt:i4>0</vt:i4>
      </vt:variant>
      <vt:variant>
        <vt:i4>5</vt:i4>
      </vt:variant>
      <vt:variant>
        <vt:lpwstr/>
      </vt:variant>
      <vt:variant>
        <vt:lpwstr>_Allowable_Training</vt:lpwstr>
      </vt:variant>
      <vt:variant>
        <vt:i4>5374068</vt:i4>
      </vt:variant>
      <vt:variant>
        <vt:i4>207</vt:i4>
      </vt:variant>
      <vt:variant>
        <vt:i4>0</vt:i4>
      </vt:variant>
      <vt:variant>
        <vt:i4>5</vt:i4>
      </vt:variant>
      <vt:variant>
        <vt:lpwstr>http://www.michigan.gov/documents/wda/Map_with_Key_Contacts_434690_7.pdf</vt:lpwstr>
      </vt:variant>
      <vt:variant>
        <vt:lpwstr/>
      </vt:variant>
      <vt:variant>
        <vt:i4>4390977</vt:i4>
      </vt:variant>
      <vt:variant>
        <vt:i4>204</vt:i4>
      </vt:variant>
      <vt:variant>
        <vt:i4>0</vt:i4>
      </vt:variant>
      <vt:variant>
        <vt:i4>5</vt:i4>
      </vt:variant>
      <vt:variant>
        <vt:lpwstr>http://www.mitalent.org/</vt:lpwstr>
      </vt:variant>
      <vt:variant>
        <vt:lpwstr/>
      </vt:variant>
      <vt:variant>
        <vt:i4>6357102</vt:i4>
      </vt:variant>
      <vt:variant>
        <vt:i4>201</vt:i4>
      </vt:variant>
      <vt:variant>
        <vt:i4>0</vt:i4>
      </vt:variant>
      <vt:variant>
        <vt:i4>5</vt:i4>
      </vt:variant>
      <vt:variant>
        <vt:lpwstr/>
      </vt:variant>
      <vt:variant>
        <vt:lpwstr>NA</vt:lpwstr>
      </vt:variant>
      <vt:variant>
        <vt:i4>6619246</vt:i4>
      </vt:variant>
      <vt:variant>
        <vt:i4>198</vt:i4>
      </vt:variant>
      <vt:variant>
        <vt:i4>0</vt:i4>
      </vt:variant>
      <vt:variant>
        <vt:i4>5</vt:i4>
      </vt:variant>
      <vt:variant>
        <vt:lpwstr/>
      </vt:variant>
      <vt:variant>
        <vt:lpwstr>NE</vt:lpwstr>
      </vt:variant>
      <vt:variant>
        <vt:i4>7864433</vt:i4>
      </vt:variant>
      <vt:variant>
        <vt:i4>195</vt:i4>
      </vt:variant>
      <vt:variant>
        <vt:i4>0</vt:i4>
      </vt:variant>
      <vt:variant>
        <vt:i4>5</vt:i4>
      </vt:variant>
      <vt:variant>
        <vt:lpwstr>http://www.mitalent.org/elearning-soft-skills-program/</vt:lpwstr>
      </vt:variant>
      <vt:variant>
        <vt:lpwstr/>
      </vt:variant>
      <vt:variant>
        <vt:i4>7143501</vt:i4>
      </vt:variant>
      <vt:variant>
        <vt:i4>192</vt:i4>
      </vt:variant>
      <vt:variant>
        <vt:i4>0</vt:i4>
      </vt:variant>
      <vt:variant>
        <vt:i4>5</vt:i4>
      </vt:variant>
      <vt:variant>
        <vt:lpwstr/>
      </vt:variant>
      <vt:variant>
        <vt:lpwstr>Soft_Skills</vt:lpwstr>
      </vt:variant>
      <vt:variant>
        <vt:i4>5963882</vt:i4>
      </vt:variant>
      <vt:variant>
        <vt:i4>189</vt:i4>
      </vt:variant>
      <vt:variant>
        <vt:i4>0</vt:i4>
      </vt:variant>
      <vt:variant>
        <vt:i4>5</vt:i4>
      </vt:variant>
      <vt:variant>
        <vt:lpwstr/>
      </vt:variant>
      <vt:variant>
        <vt:lpwstr>Exclusive_Training</vt:lpwstr>
      </vt:variant>
      <vt:variant>
        <vt:i4>524371</vt:i4>
      </vt:variant>
      <vt:variant>
        <vt:i4>186</vt:i4>
      </vt:variant>
      <vt:variant>
        <vt:i4>0</vt:i4>
      </vt:variant>
      <vt:variant>
        <vt:i4>5</vt:i4>
      </vt:variant>
      <vt:variant>
        <vt:lpwstr>http://oa.doleta.gov/bat.cfm</vt:lpwstr>
      </vt:variant>
      <vt:variant>
        <vt:lpwstr/>
      </vt:variant>
      <vt:variant>
        <vt:i4>6357102</vt:i4>
      </vt:variant>
      <vt:variant>
        <vt:i4>183</vt:i4>
      </vt:variant>
      <vt:variant>
        <vt:i4>0</vt:i4>
      </vt:variant>
      <vt:variant>
        <vt:i4>5</vt:i4>
      </vt:variant>
      <vt:variant>
        <vt:lpwstr/>
      </vt:variant>
      <vt:variant>
        <vt:lpwstr>NA</vt:lpwstr>
      </vt:variant>
      <vt:variant>
        <vt:i4>6619246</vt:i4>
      </vt:variant>
      <vt:variant>
        <vt:i4>180</vt:i4>
      </vt:variant>
      <vt:variant>
        <vt:i4>0</vt:i4>
      </vt:variant>
      <vt:variant>
        <vt:i4>5</vt:i4>
      </vt:variant>
      <vt:variant>
        <vt:lpwstr/>
      </vt:variant>
      <vt:variant>
        <vt:lpwstr>NE</vt:lpwstr>
      </vt:variant>
      <vt:variant>
        <vt:i4>6094848</vt:i4>
      </vt:variant>
      <vt:variant>
        <vt:i4>177</vt:i4>
      </vt:variant>
      <vt:variant>
        <vt:i4>0</vt:i4>
      </vt:variant>
      <vt:variant>
        <vt:i4>5</vt:i4>
      </vt:variant>
      <vt:variant>
        <vt:lpwstr>http://www.michigan.gov/lara/0,4601,7-154-35299_61343_35414_60647_2739---,00.html</vt:lpwstr>
      </vt:variant>
      <vt:variant>
        <vt:lpwstr/>
      </vt:variant>
      <vt:variant>
        <vt:i4>6094848</vt:i4>
      </vt:variant>
      <vt:variant>
        <vt:i4>174</vt:i4>
      </vt:variant>
      <vt:variant>
        <vt:i4>0</vt:i4>
      </vt:variant>
      <vt:variant>
        <vt:i4>5</vt:i4>
      </vt:variant>
      <vt:variant>
        <vt:lpwstr>http://www.michigan.gov/lara/0,4601,7-154-35299_61343_35414_60647_2739---,00.html</vt:lpwstr>
      </vt:variant>
      <vt:variant>
        <vt:lpwstr/>
      </vt:variant>
      <vt:variant>
        <vt:i4>3145785</vt:i4>
      </vt:variant>
      <vt:variant>
        <vt:i4>171</vt:i4>
      </vt:variant>
      <vt:variant>
        <vt:i4>0</vt:i4>
      </vt:variant>
      <vt:variant>
        <vt:i4>5</vt:i4>
      </vt:variant>
      <vt:variant>
        <vt:lpwstr>http://www.michigan.gov/pss</vt:lpwstr>
      </vt:variant>
      <vt:variant>
        <vt:lpwstr/>
      </vt:variant>
      <vt:variant>
        <vt:i4>5963882</vt:i4>
      </vt:variant>
      <vt:variant>
        <vt:i4>168</vt:i4>
      </vt:variant>
      <vt:variant>
        <vt:i4>0</vt:i4>
      </vt:variant>
      <vt:variant>
        <vt:i4>5</vt:i4>
      </vt:variant>
      <vt:variant>
        <vt:lpwstr/>
      </vt:variant>
      <vt:variant>
        <vt:lpwstr>Exclusive_Training</vt:lpwstr>
      </vt:variant>
      <vt:variant>
        <vt:i4>4390977</vt:i4>
      </vt:variant>
      <vt:variant>
        <vt:i4>165</vt:i4>
      </vt:variant>
      <vt:variant>
        <vt:i4>0</vt:i4>
      </vt:variant>
      <vt:variant>
        <vt:i4>5</vt:i4>
      </vt:variant>
      <vt:variant>
        <vt:lpwstr>http://www.mitalent.org/</vt:lpwstr>
      </vt:variant>
      <vt:variant>
        <vt:lpwstr/>
      </vt:variant>
      <vt:variant>
        <vt:i4>1638463</vt:i4>
      </vt:variant>
      <vt:variant>
        <vt:i4>158</vt:i4>
      </vt:variant>
      <vt:variant>
        <vt:i4>0</vt:i4>
      </vt:variant>
      <vt:variant>
        <vt:i4>5</vt:i4>
      </vt:variant>
      <vt:variant>
        <vt:lpwstr/>
      </vt:variant>
      <vt:variant>
        <vt:lpwstr>_Toc428358679</vt:lpwstr>
      </vt:variant>
      <vt:variant>
        <vt:i4>1638463</vt:i4>
      </vt:variant>
      <vt:variant>
        <vt:i4>152</vt:i4>
      </vt:variant>
      <vt:variant>
        <vt:i4>0</vt:i4>
      </vt:variant>
      <vt:variant>
        <vt:i4>5</vt:i4>
      </vt:variant>
      <vt:variant>
        <vt:lpwstr/>
      </vt:variant>
      <vt:variant>
        <vt:lpwstr>_Toc428358678</vt:lpwstr>
      </vt:variant>
      <vt:variant>
        <vt:i4>1638463</vt:i4>
      </vt:variant>
      <vt:variant>
        <vt:i4>146</vt:i4>
      </vt:variant>
      <vt:variant>
        <vt:i4>0</vt:i4>
      </vt:variant>
      <vt:variant>
        <vt:i4>5</vt:i4>
      </vt:variant>
      <vt:variant>
        <vt:lpwstr/>
      </vt:variant>
      <vt:variant>
        <vt:lpwstr>_Toc428358677</vt:lpwstr>
      </vt:variant>
      <vt:variant>
        <vt:i4>1638463</vt:i4>
      </vt:variant>
      <vt:variant>
        <vt:i4>140</vt:i4>
      </vt:variant>
      <vt:variant>
        <vt:i4>0</vt:i4>
      </vt:variant>
      <vt:variant>
        <vt:i4>5</vt:i4>
      </vt:variant>
      <vt:variant>
        <vt:lpwstr/>
      </vt:variant>
      <vt:variant>
        <vt:lpwstr>_Toc428358676</vt:lpwstr>
      </vt:variant>
      <vt:variant>
        <vt:i4>1638463</vt:i4>
      </vt:variant>
      <vt:variant>
        <vt:i4>134</vt:i4>
      </vt:variant>
      <vt:variant>
        <vt:i4>0</vt:i4>
      </vt:variant>
      <vt:variant>
        <vt:i4>5</vt:i4>
      </vt:variant>
      <vt:variant>
        <vt:lpwstr/>
      </vt:variant>
      <vt:variant>
        <vt:lpwstr>_Toc428358675</vt:lpwstr>
      </vt:variant>
      <vt:variant>
        <vt:i4>1638463</vt:i4>
      </vt:variant>
      <vt:variant>
        <vt:i4>128</vt:i4>
      </vt:variant>
      <vt:variant>
        <vt:i4>0</vt:i4>
      </vt:variant>
      <vt:variant>
        <vt:i4>5</vt:i4>
      </vt:variant>
      <vt:variant>
        <vt:lpwstr/>
      </vt:variant>
      <vt:variant>
        <vt:lpwstr>_Toc428358674</vt:lpwstr>
      </vt:variant>
      <vt:variant>
        <vt:i4>1638463</vt:i4>
      </vt:variant>
      <vt:variant>
        <vt:i4>122</vt:i4>
      </vt:variant>
      <vt:variant>
        <vt:i4>0</vt:i4>
      </vt:variant>
      <vt:variant>
        <vt:i4>5</vt:i4>
      </vt:variant>
      <vt:variant>
        <vt:lpwstr/>
      </vt:variant>
      <vt:variant>
        <vt:lpwstr>_Toc428358673</vt:lpwstr>
      </vt:variant>
      <vt:variant>
        <vt:i4>1638463</vt:i4>
      </vt:variant>
      <vt:variant>
        <vt:i4>116</vt:i4>
      </vt:variant>
      <vt:variant>
        <vt:i4>0</vt:i4>
      </vt:variant>
      <vt:variant>
        <vt:i4>5</vt:i4>
      </vt:variant>
      <vt:variant>
        <vt:lpwstr/>
      </vt:variant>
      <vt:variant>
        <vt:lpwstr>_Toc428358672</vt:lpwstr>
      </vt:variant>
      <vt:variant>
        <vt:i4>1638463</vt:i4>
      </vt:variant>
      <vt:variant>
        <vt:i4>110</vt:i4>
      </vt:variant>
      <vt:variant>
        <vt:i4>0</vt:i4>
      </vt:variant>
      <vt:variant>
        <vt:i4>5</vt:i4>
      </vt:variant>
      <vt:variant>
        <vt:lpwstr/>
      </vt:variant>
      <vt:variant>
        <vt:lpwstr>_Toc428358671</vt:lpwstr>
      </vt:variant>
      <vt:variant>
        <vt:i4>1638463</vt:i4>
      </vt:variant>
      <vt:variant>
        <vt:i4>104</vt:i4>
      </vt:variant>
      <vt:variant>
        <vt:i4>0</vt:i4>
      </vt:variant>
      <vt:variant>
        <vt:i4>5</vt:i4>
      </vt:variant>
      <vt:variant>
        <vt:lpwstr/>
      </vt:variant>
      <vt:variant>
        <vt:lpwstr>_Toc428358670</vt:lpwstr>
      </vt:variant>
      <vt:variant>
        <vt:i4>1572927</vt:i4>
      </vt:variant>
      <vt:variant>
        <vt:i4>98</vt:i4>
      </vt:variant>
      <vt:variant>
        <vt:i4>0</vt:i4>
      </vt:variant>
      <vt:variant>
        <vt:i4>5</vt:i4>
      </vt:variant>
      <vt:variant>
        <vt:lpwstr/>
      </vt:variant>
      <vt:variant>
        <vt:lpwstr>_Toc428358669</vt:lpwstr>
      </vt:variant>
      <vt:variant>
        <vt:i4>1572927</vt:i4>
      </vt:variant>
      <vt:variant>
        <vt:i4>92</vt:i4>
      </vt:variant>
      <vt:variant>
        <vt:i4>0</vt:i4>
      </vt:variant>
      <vt:variant>
        <vt:i4>5</vt:i4>
      </vt:variant>
      <vt:variant>
        <vt:lpwstr/>
      </vt:variant>
      <vt:variant>
        <vt:lpwstr>_Toc428358668</vt:lpwstr>
      </vt:variant>
      <vt:variant>
        <vt:i4>1572927</vt:i4>
      </vt:variant>
      <vt:variant>
        <vt:i4>86</vt:i4>
      </vt:variant>
      <vt:variant>
        <vt:i4>0</vt:i4>
      </vt:variant>
      <vt:variant>
        <vt:i4>5</vt:i4>
      </vt:variant>
      <vt:variant>
        <vt:lpwstr/>
      </vt:variant>
      <vt:variant>
        <vt:lpwstr>_Toc428358667</vt:lpwstr>
      </vt:variant>
      <vt:variant>
        <vt:i4>1572927</vt:i4>
      </vt:variant>
      <vt:variant>
        <vt:i4>80</vt:i4>
      </vt:variant>
      <vt:variant>
        <vt:i4>0</vt:i4>
      </vt:variant>
      <vt:variant>
        <vt:i4>5</vt:i4>
      </vt:variant>
      <vt:variant>
        <vt:lpwstr/>
      </vt:variant>
      <vt:variant>
        <vt:lpwstr>_Toc428358666</vt:lpwstr>
      </vt:variant>
      <vt:variant>
        <vt:i4>1572927</vt:i4>
      </vt:variant>
      <vt:variant>
        <vt:i4>74</vt:i4>
      </vt:variant>
      <vt:variant>
        <vt:i4>0</vt:i4>
      </vt:variant>
      <vt:variant>
        <vt:i4>5</vt:i4>
      </vt:variant>
      <vt:variant>
        <vt:lpwstr/>
      </vt:variant>
      <vt:variant>
        <vt:lpwstr>_Toc428358665</vt:lpwstr>
      </vt:variant>
      <vt:variant>
        <vt:i4>1572927</vt:i4>
      </vt:variant>
      <vt:variant>
        <vt:i4>68</vt:i4>
      </vt:variant>
      <vt:variant>
        <vt:i4>0</vt:i4>
      </vt:variant>
      <vt:variant>
        <vt:i4>5</vt:i4>
      </vt:variant>
      <vt:variant>
        <vt:lpwstr/>
      </vt:variant>
      <vt:variant>
        <vt:lpwstr>_Toc428358664</vt:lpwstr>
      </vt:variant>
      <vt:variant>
        <vt:i4>1572927</vt:i4>
      </vt:variant>
      <vt:variant>
        <vt:i4>62</vt:i4>
      </vt:variant>
      <vt:variant>
        <vt:i4>0</vt:i4>
      </vt:variant>
      <vt:variant>
        <vt:i4>5</vt:i4>
      </vt:variant>
      <vt:variant>
        <vt:lpwstr/>
      </vt:variant>
      <vt:variant>
        <vt:lpwstr>_Toc428358663</vt:lpwstr>
      </vt:variant>
      <vt:variant>
        <vt:i4>1572927</vt:i4>
      </vt:variant>
      <vt:variant>
        <vt:i4>56</vt:i4>
      </vt:variant>
      <vt:variant>
        <vt:i4>0</vt:i4>
      </vt:variant>
      <vt:variant>
        <vt:i4>5</vt:i4>
      </vt:variant>
      <vt:variant>
        <vt:lpwstr/>
      </vt:variant>
      <vt:variant>
        <vt:lpwstr>_Toc428358662</vt:lpwstr>
      </vt:variant>
      <vt:variant>
        <vt:i4>1572927</vt:i4>
      </vt:variant>
      <vt:variant>
        <vt:i4>50</vt:i4>
      </vt:variant>
      <vt:variant>
        <vt:i4>0</vt:i4>
      </vt:variant>
      <vt:variant>
        <vt:i4>5</vt:i4>
      </vt:variant>
      <vt:variant>
        <vt:lpwstr/>
      </vt:variant>
      <vt:variant>
        <vt:lpwstr>_Toc428358661</vt:lpwstr>
      </vt:variant>
      <vt:variant>
        <vt:i4>1572927</vt:i4>
      </vt:variant>
      <vt:variant>
        <vt:i4>44</vt:i4>
      </vt:variant>
      <vt:variant>
        <vt:i4>0</vt:i4>
      </vt:variant>
      <vt:variant>
        <vt:i4>5</vt:i4>
      </vt:variant>
      <vt:variant>
        <vt:lpwstr/>
      </vt:variant>
      <vt:variant>
        <vt:lpwstr>_Toc428358660</vt:lpwstr>
      </vt:variant>
      <vt:variant>
        <vt:i4>1769535</vt:i4>
      </vt:variant>
      <vt:variant>
        <vt:i4>38</vt:i4>
      </vt:variant>
      <vt:variant>
        <vt:i4>0</vt:i4>
      </vt:variant>
      <vt:variant>
        <vt:i4>5</vt:i4>
      </vt:variant>
      <vt:variant>
        <vt:lpwstr/>
      </vt:variant>
      <vt:variant>
        <vt:lpwstr>_Toc428358659</vt:lpwstr>
      </vt:variant>
      <vt:variant>
        <vt:i4>1769535</vt:i4>
      </vt:variant>
      <vt:variant>
        <vt:i4>32</vt:i4>
      </vt:variant>
      <vt:variant>
        <vt:i4>0</vt:i4>
      </vt:variant>
      <vt:variant>
        <vt:i4>5</vt:i4>
      </vt:variant>
      <vt:variant>
        <vt:lpwstr/>
      </vt:variant>
      <vt:variant>
        <vt:lpwstr>_Toc428358658</vt:lpwstr>
      </vt:variant>
      <vt:variant>
        <vt:i4>1769535</vt:i4>
      </vt:variant>
      <vt:variant>
        <vt:i4>26</vt:i4>
      </vt:variant>
      <vt:variant>
        <vt:i4>0</vt:i4>
      </vt:variant>
      <vt:variant>
        <vt:i4>5</vt:i4>
      </vt:variant>
      <vt:variant>
        <vt:lpwstr/>
      </vt:variant>
      <vt:variant>
        <vt:lpwstr>_Toc428358657</vt:lpwstr>
      </vt:variant>
      <vt:variant>
        <vt:i4>1769535</vt:i4>
      </vt:variant>
      <vt:variant>
        <vt:i4>20</vt:i4>
      </vt:variant>
      <vt:variant>
        <vt:i4>0</vt:i4>
      </vt:variant>
      <vt:variant>
        <vt:i4>5</vt:i4>
      </vt:variant>
      <vt:variant>
        <vt:lpwstr/>
      </vt:variant>
      <vt:variant>
        <vt:lpwstr>_Toc428358656</vt:lpwstr>
      </vt:variant>
      <vt:variant>
        <vt:i4>1769535</vt:i4>
      </vt:variant>
      <vt:variant>
        <vt:i4>14</vt:i4>
      </vt:variant>
      <vt:variant>
        <vt:i4>0</vt:i4>
      </vt:variant>
      <vt:variant>
        <vt:i4>5</vt:i4>
      </vt:variant>
      <vt:variant>
        <vt:lpwstr/>
      </vt:variant>
      <vt:variant>
        <vt:lpwstr>_Toc428358655</vt:lpwstr>
      </vt:variant>
      <vt:variant>
        <vt:i4>1769535</vt:i4>
      </vt:variant>
      <vt:variant>
        <vt:i4>8</vt:i4>
      </vt:variant>
      <vt:variant>
        <vt:i4>0</vt:i4>
      </vt:variant>
      <vt:variant>
        <vt:i4>5</vt:i4>
      </vt:variant>
      <vt:variant>
        <vt:lpwstr/>
      </vt:variant>
      <vt:variant>
        <vt:lpwstr>_Toc428358654</vt:lpwstr>
      </vt:variant>
      <vt:variant>
        <vt:i4>1769535</vt:i4>
      </vt:variant>
      <vt:variant>
        <vt:i4>2</vt:i4>
      </vt:variant>
      <vt:variant>
        <vt:i4>0</vt:i4>
      </vt:variant>
      <vt:variant>
        <vt:i4>5</vt:i4>
      </vt:variant>
      <vt:variant>
        <vt:lpwstr/>
      </vt:variant>
      <vt:variant>
        <vt:lpwstr>_Toc428358653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STTF Overview FY18</dc:title>
  <dc:subject/>
  <dc:creator>Vanaman, Patty (WDA);Bramble, Melissa (WDA)</dc:creator>
  <cp:keywords/>
  <cp:lastModifiedBy>Black-Watson, Marcia (LEO)</cp:lastModifiedBy>
  <cp:revision>4</cp:revision>
  <cp:lastPrinted>2017-08-30T17:01:00Z</cp:lastPrinted>
  <dcterms:created xsi:type="dcterms:W3CDTF">2020-10-20T23:24:00Z</dcterms:created>
  <dcterms:modified xsi:type="dcterms:W3CDTF">2020-10-21T00:24:00Z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State of Michigan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3a2fed65-62e7-46ea-af74-187e0c17143a_Enabled">
    <vt:lpwstr>True</vt:lpwstr>
  </property>
  <property fmtid="{D5CDD505-2E9C-101B-9397-08002B2CF9AE}" pid="10" name="MSIP_Label_3a2fed65-62e7-46ea-af74-187e0c17143a_SiteId">
    <vt:lpwstr>d5fb7087-3777-42ad-966a-892ef47225d1</vt:lpwstr>
  </property>
  <property fmtid="{D5CDD505-2E9C-101B-9397-08002B2CF9AE}" pid="11" name="MSIP_Label_3a2fed65-62e7-46ea-af74-187e0c17143a_Owner">
    <vt:lpwstr>ZimmermanV@michigan.gov</vt:lpwstr>
  </property>
  <property fmtid="{D5CDD505-2E9C-101B-9397-08002B2CF9AE}" pid="12" name="MSIP_Label_3a2fed65-62e7-46ea-af74-187e0c17143a_SetDate">
    <vt:lpwstr>2020-10-19T19:14:30.8310134Z</vt:lpwstr>
  </property>
  <property fmtid="{D5CDD505-2E9C-101B-9397-08002B2CF9AE}" pid="13" name="MSIP_Label_3a2fed65-62e7-46ea-af74-187e0c17143a_Name">
    <vt:lpwstr>Internal Data (Standard State Data)</vt:lpwstr>
  </property>
  <property fmtid="{D5CDD505-2E9C-101B-9397-08002B2CF9AE}" pid="14" name="MSIP_Label_3a2fed65-62e7-46ea-af74-187e0c17143a_Application">
    <vt:lpwstr>Microsoft Azure Information Protection</vt:lpwstr>
  </property>
  <property fmtid="{D5CDD505-2E9C-101B-9397-08002B2CF9AE}" pid="15" name="MSIP_Label_3a2fed65-62e7-46ea-af74-187e0c17143a_ActionId">
    <vt:lpwstr>62bcdc46-4bae-4a17-8560-08db927a133f</vt:lpwstr>
  </property>
  <property fmtid="{D5CDD505-2E9C-101B-9397-08002B2CF9AE}" pid="16" name="MSIP_Label_3a2fed65-62e7-46ea-af74-187e0c17143a_Extended_MSFT_Method">
    <vt:lpwstr>Manual</vt:lpwstr>
  </property>
  <property fmtid="{D5CDD505-2E9C-101B-9397-08002B2CF9AE}" pid="17" name="Sensitivity">
    <vt:lpwstr>Internal Data (Standard State Data)</vt:lpwstr>
  </property>
</Properties>
</file>